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ACD3C" w14:textId="77777777" w:rsidR="00BF7DC9" w:rsidRDefault="00BF7DC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22"/>
          <w:szCs w:val="22"/>
        </w:rPr>
      </w:pPr>
    </w:p>
    <w:tbl>
      <w:tblPr>
        <w:tblpPr w:leftFromText="142" w:rightFromText="142" w:vertAnchor="page" w:horzAnchor="margin" w:tblpXSpec="center" w:tblpY="681"/>
        <w:tblW w:w="97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9742"/>
      </w:tblGrid>
      <w:tr w:rsidR="00BF7DC9" w14:paraId="749ACD3E" w14:textId="77777777" w:rsidTr="3B62EB3E">
        <w:trPr>
          <w:trHeight w:val="1446"/>
        </w:trPr>
        <w:tc>
          <w:tcPr>
            <w:tcW w:w="9742" w:type="dxa"/>
          </w:tcPr>
          <w:p w14:paraId="749ACD3D" w14:textId="77777777" w:rsidR="00BF7DC9" w:rsidRDefault="00BF7D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jc w:val="right"/>
              <w:rPr>
                <w:rFonts w:eastAsia="Arial"/>
                <w:color w:val="000000"/>
              </w:rPr>
            </w:pPr>
          </w:p>
        </w:tc>
      </w:tr>
      <w:tr w:rsidR="00BF7DC9" w14:paraId="749ACD40" w14:textId="77777777" w:rsidTr="3B62EB3E">
        <w:trPr>
          <w:trHeight w:val="556"/>
        </w:trPr>
        <w:tc>
          <w:tcPr>
            <w:tcW w:w="9742" w:type="dxa"/>
            <w:vAlign w:val="bottom"/>
          </w:tcPr>
          <w:p w14:paraId="749ACD3F" w14:textId="77777777" w:rsidR="00BF7DC9" w:rsidRDefault="00BF7D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jc w:val="right"/>
              <w:rPr>
                <w:rFonts w:ascii="Roboto" w:eastAsia="Roboto" w:hAnsi="Roboto" w:cs="Roboto"/>
                <w:color w:val="000000"/>
              </w:rPr>
            </w:pPr>
          </w:p>
        </w:tc>
      </w:tr>
      <w:tr w:rsidR="00BF7DC9" w14:paraId="749ACD42" w14:textId="77777777" w:rsidTr="3B62EB3E">
        <w:trPr>
          <w:trHeight w:val="567"/>
        </w:trPr>
        <w:tc>
          <w:tcPr>
            <w:tcW w:w="9742" w:type="dxa"/>
            <w:vAlign w:val="bottom"/>
          </w:tcPr>
          <w:p w14:paraId="749ACD41" w14:textId="77777777" w:rsidR="00BF7DC9" w:rsidRDefault="00BF7D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jc w:val="right"/>
              <w:rPr>
                <w:rFonts w:eastAsia="Arial"/>
                <w:color w:val="000000"/>
              </w:rPr>
            </w:pPr>
          </w:p>
        </w:tc>
      </w:tr>
      <w:tr w:rsidR="00BF7DC9" w14:paraId="749ACD44" w14:textId="77777777" w:rsidTr="3B62EB3E">
        <w:trPr>
          <w:trHeight w:val="567"/>
        </w:trPr>
        <w:tc>
          <w:tcPr>
            <w:tcW w:w="9742" w:type="dxa"/>
            <w:vAlign w:val="bottom"/>
          </w:tcPr>
          <w:p w14:paraId="749ACD43" w14:textId="77777777" w:rsidR="00BF7DC9" w:rsidRDefault="00BF7D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5" w:lineRule="auto"/>
              <w:jc w:val="right"/>
              <w:rPr>
                <w:rFonts w:eastAsia="Arial"/>
                <w:color w:val="000000"/>
              </w:rPr>
            </w:pPr>
          </w:p>
        </w:tc>
      </w:tr>
    </w:tbl>
    <w:p w14:paraId="749ACD48" w14:textId="20CD9E29" w:rsidR="00BF7DC9" w:rsidRDefault="58275C4D" w:rsidP="3B62EB3E">
      <w:pPr>
        <w:spacing w:line="240" w:lineRule="auto"/>
        <w:jc w:val="center"/>
        <w:rPr>
          <w:b/>
          <w:bCs/>
          <w:sz w:val="36"/>
          <w:szCs w:val="36"/>
        </w:rPr>
      </w:pPr>
      <w:r w:rsidRPr="3B62EB3E">
        <w:rPr>
          <w:b/>
          <w:bCs/>
          <w:sz w:val="36"/>
          <w:szCs w:val="36"/>
        </w:rPr>
        <w:t>Multimediální</w:t>
      </w:r>
      <w:r w:rsidR="2415D00F" w:rsidRPr="3B62EB3E">
        <w:rPr>
          <w:b/>
          <w:bCs/>
          <w:sz w:val="36"/>
          <w:szCs w:val="36"/>
        </w:rPr>
        <w:t xml:space="preserve"> d</w:t>
      </w:r>
      <w:r w:rsidR="00D70DA2" w:rsidRPr="3B62EB3E">
        <w:rPr>
          <w:b/>
          <w:bCs/>
          <w:sz w:val="36"/>
          <w:szCs w:val="36"/>
        </w:rPr>
        <w:t>ekonstrukce expedice na Blaník, bájnou horu tajemnou</w:t>
      </w:r>
    </w:p>
    <w:p w14:paraId="749ACD49" w14:textId="77777777" w:rsidR="00BF7DC9" w:rsidRDefault="00BF7DC9">
      <w:pPr>
        <w:spacing w:line="240" w:lineRule="auto"/>
        <w:jc w:val="center"/>
        <w:rPr>
          <w:b/>
          <w:sz w:val="36"/>
          <w:szCs w:val="36"/>
        </w:rPr>
      </w:pPr>
    </w:p>
    <w:p w14:paraId="749ACD4C" w14:textId="4DB4A97D" w:rsidR="00BF7DC9" w:rsidRDefault="00D70DA2">
      <w:pPr>
        <w:spacing w:after="120" w:line="240" w:lineRule="auto"/>
        <w:rPr>
          <w:sz w:val="22"/>
          <w:szCs w:val="22"/>
        </w:rPr>
      </w:pPr>
      <w:r w:rsidRPr="3B62EB3E">
        <w:rPr>
          <w:sz w:val="22"/>
          <w:szCs w:val="22"/>
        </w:rPr>
        <w:t xml:space="preserve">3. května 2024 </w:t>
      </w:r>
      <w:r w:rsidR="0FB13D4E" w:rsidRPr="3B62EB3E">
        <w:rPr>
          <w:sz w:val="22"/>
          <w:szCs w:val="22"/>
        </w:rPr>
        <w:t xml:space="preserve">vstupuje do divadla DISK </w:t>
      </w:r>
      <w:r w:rsidR="24CBB8A7" w:rsidRPr="3B62EB3E">
        <w:rPr>
          <w:sz w:val="22"/>
          <w:szCs w:val="22"/>
        </w:rPr>
        <w:t>s</w:t>
      </w:r>
      <w:r w:rsidRPr="3B62EB3E">
        <w:rPr>
          <w:sz w:val="22"/>
          <w:szCs w:val="22"/>
        </w:rPr>
        <w:t xml:space="preserve"> autorským titulem </w:t>
      </w:r>
      <w:r w:rsidRPr="3B62EB3E">
        <w:rPr>
          <w:i/>
          <w:iCs/>
          <w:sz w:val="22"/>
          <w:szCs w:val="22"/>
        </w:rPr>
        <w:t>Až bude nejhůř</w:t>
      </w:r>
      <w:r w:rsidRPr="3B62EB3E">
        <w:rPr>
          <w:sz w:val="22"/>
          <w:szCs w:val="22"/>
        </w:rPr>
        <w:t xml:space="preserve"> studentstvo 3. ročníku K</w:t>
      </w:r>
      <w:r w:rsidR="6BEDD721" w:rsidRPr="3B62EB3E">
        <w:rPr>
          <w:sz w:val="22"/>
          <w:szCs w:val="22"/>
        </w:rPr>
        <w:t>atedry alternativního a loutkového divadla DAMU</w:t>
      </w:r>
      <w:r w:rsidR="0FB13D4E" w:rsidRPr="3B62EB3E">
        <w:rPr>
          <w:sz w:val="22"/>
          <w:szCs w:val="22"/>
        </w:rPr>
        <w:t>.</w:t>
      </w:r>
      <w:r w:rsidRPr="3B62EB3E">
        <w:rPr>
          <w:sz w:val="22"/>
          <w:szCs w:val="22"/>
        </w:rPr>
        <w:t xml:space="preserve"> </w:t>
      </w:r>
      <w:r w:rsidR="0FB13D4E" w:rsidRPr="3B62EB3E">
        <w:rPr>
          <w:sz w:val="22"/>
          <w:szCs w:val="22"/>
        </w:rPr>
        <w:t xml:space="preserve">Tvůrčí tým </w:t>
      </w:r>
      <w:r w:rsidRPr="3B62EB3E">
        <w:rPr>
          <w:sz w:val="22"/>
          <w:szCs w:val="22"/>
        </w:rPr>
        <w:t>naš</w:t>
      </w:r>
      <w:r w:rsidR="0FB13D4E" w:rsidRPr="3B62EB3E">
        <w:rPr>
          <w:sz w:val="22"/>
          <w:szCs w:val="22"/>
        </w:rPr>
        <w:t>e</w:t>
      </w:r>
      <w:r w:rsidRPr="3B62EB3E">
        <w:rPr>
          <w:sz w:val="22"/>
          <w:szCs w:val="22"/>
        </w:rPr>
        <w:t xml:space="preserve">l svou inspiraci ve starodávném mýtu o rytířích z Blaníku. </w:t>
      </w:r>
    </w:p>
    <w:p w14:paraId="749ACD4D" w14:textId="3F44CAED" w:rsidR="00BF7DC9" w:rsidRDefault="00DC570B">
      <w:pPr>
        <w:spacing w:after="120" w:line="240" w:lineRule="auto"/>
        <w:rPr>
          <w:sz w:val="22"/>
          <w:szCs w:val="22"/>
        </w:rPr>
      </w:pPr>
      <w:r w:rsidRPr="3B62EB3E">
        <w:rPr>
          <w:sz w:val="22"/>
          <w:szCs w:val="22"/>
        </w:rPr>
        <w:t>„</w:t>
      </w:r>
      <w:r w:rsidR="00D70DA2" w:rsidRPr="3B62EB3E">
        <w:rPr>
          <w:sz w:val="22"/>
          <w:szCs w:val="22"/>
        </w:rPr>
        <w:t>Prvotním impulsem pro vznik inscenace byl</w:t>
      </w:r>
      <w:r w:rsidR="5C52C002" w:rsidRPr="3B62EB3E">
        <w:rPr>
          <w:sz w:val="22"/>
          <w:szCs w:val="22"/>
        </w:rPr>
        <w:t>a</w:t>
      </w:r>
      <w:r w:rsidR="00D70DA2" w:rsidRPr="3B62EB3E">
        <w:rPr>
          <w:sz w:val="22"/>
          <w:szCs w:val="22"/>
        </w:rPr>
        <w:t xml:space="preserve"> </w:t>
      </w:r>
      <w:r w:rsidR="37F32733" w:rsidRPr="3B62EB3E">
        <w:rPr>
          <w:sz w:val="22"/>
          <w:szCs w:val="22"/>
        </w:rPr>
        <w:t>legend</w:t>
      </w:r>
      <w:r w:rsidR="3290CE30" w:rsidRPr="3B62EB3E">
        <w:rPr>
          <w:sz w:val="22"/>
          <w:szCs w:val="22"/>
        </w:rPr>
        <w:t>a</w:t>
      </w:r>
      <w:r w:rsidR="37F32733" w:rsidRPr="3B62EB3E">
        <w:rPr>
          <w:sz w:val="22"/>
          <w:szCs w:val="22"/>
        </w:rPr>
        <w:t xml:space="preserve"> o </w:t>
      </w:r>
      <w:r w:rsidR="00D70DA2" w:rsidRPr="3B62EB3E">
        <w:rPr>
          <w:sz w:val="22"/>
          <w:szCs w:val="22"/>
        </w:rPr>
        <w:t>blanických rytířích, na je</w:t>
      </w:r>
      <w:r w:rsidR="37F32733" w:rsidRPr="3B62EB3E">
        <w:rPr>
          <w:sz w:val="22"/>
          <w:szCs w:val="22"/>
        </w:rPr>
        <w:t>jí</w:t>
      </w:r>
      <w:r w:rsidR="57DB318F" w:rsidRPr="3B62EB3E">
        <w:rPr>
          <w:sz w:val="22"/>
          <w:szCs w:val="22"/>
        </w:rPr>
        <w:t>m</w:t>
      </w:r>
      <w:r w:rsidR="37F32733" w:rsidRPr="3B62EB3E">
        <w:rPr>
          <w:sz w:val="22"/>
          <w:szCs w:val="22"/>
        </w:rPr>
        <w:t>ž</w:t>
      </w:r>
      <w:r w:rsidR="00D70DA2" w:rsidRPr="3B62EB3E">
        <w:rPr>
          <w:sz w:val="22"/>
          <w:szCs w:val="22"/>
        </w:rPr>
        <w:t xml:space="preserve"> pozadí jsme se zabývali tématy jako je apokalypsa, truchlení, vlastenectví, paměť, krajina nebo vzpomínky. V</w:t>
      </w:r>
      <w:r w:rsidR="3C31CC53" w:rsidRPr="3B62EB3E">
        <w:rPr>
          <w:sz w:val="22"/>
          <w:szCs w:val="22"/>
        </w:rPr>
        <w:t> </w:t>
      </w:r>
      <w:r w:rsidR="00D70DA2" w:rsidRPr="3B62EB3E">
        <w:rPr>
          <w:sz w:val="22"/>
          <w:szCs w:val="22"/>
        </w:rPr>
        <w:t>inscenaci utváříme svět, ve kterém není jisté, jestli nejhůř už bylo, je, nebo teprve bude</w:t>
      </w:r>
      <w:r w:rsidR="37F32733" w:rsidRPr="3B62EB3E">
        <w:rPr>
          <w:sz w:val="22"/>
          <w:szCs w:val="22"/>
        </w:rPr>
        <w:t>,</w:t>
      </w:r>
      <w:r w:rsidR="00D70DA2" w:rsidRPr="3B62EB3E">
        <w:rPr>
          <w:sz w:val="22"/>
          <w:szCs w:val="22"/>
        </w:rPr>
        <w:t xml:space="preserve">” popisuje Michaela </w:t>
      </w:r>
      <w:proofErr w:type="spellStart"/>
      <w:r w:rsidR="00D70DA2" w:rsidRPr="3B62EB3E">
        <w:rPr>
          <w:sz w:val="22"/>
          <w:szCs w:val="22"/>
        </w:rPr>
        <w:t>Čajkovičová</w:t>
      </w:r>
      <w:proofErr w:type="spellEnd"/>
      <w:r w:rsidR="00D70DA2" w:rsidRPr="3B62EB3E">
        <w:rPr>
          <w:sz w:val="22"/>
          <w:szCs w:val="22"/>
        </w:rPr>
        <w:t>, jedna z režisérek inscenace.</w:t>
      </w:r>
    </w:p>
    <w:p w14:paraId="749ACD4E" w14:textId="5F0127DE" w:rsidR="00BF7DC9" w:rsidRDefault="00DC570B">
      <w:pPr>
        <w:spacing w:after="120" w:line="240" w:lineRule="auto"/>
        <w:rPr>
          <w:sz w:val="22"/>
          <w:szCs w:val="22"/>
        </w:rPr>
      </w:pPr>
      <w:r w:rsidRPr="3B62EB3E">
        <w:rPr>
          <w:sz w:val="22"/>
          <w:szCs w:val="22"/>
        </w:rPr>
        <w:t>„</w:t>
      </w:r>
      <w:proofErr w:type="spellStart"/>
      <w:r w:rsidR="00D70DA2" w:rsidRPr="3B62EB3E">
        <w:rPr>
          <w:sz w:val="22"/>
          <w:szCs w:val="22"/>
        </w:rPr>
        <w:t>Multižánrovost</w:t>
      </w:r>
      <w:proofErr w:type="spellEnd"/>
      <w:r w:rsidR="00D70DA2" w:rsidRPr="3B62EB3E">
        <w:rPr>
          <w:sz w:val="22"/>
          <w:szCs w:val="22"/>
        </w:rPr>
        <w:t xml:space="preserve"> a </w:t>
      </w:r>
      <w:proofErr w:type="spellStart"/>
      <w:r w:rsidR="00D70DA2" w:rsidRPr="3B62EB3E">
        <w:rPr>
          <w:sz w:val="22"/>
          <w:szCs w:val="22"/>
        </w:rPr>
        <w:t>multimedialita</w:t>
      </w:r>
      <w:proofErr w:type="spellEnd"/>
      <w:r w:rsidR="00D70DA2" w:rsidRPr="3B62EB3E">
        <w:rPr>
          <w:sz w:val="22"/>
          <w:szCs w:val="22"/>
        </w:rPr>
        <w:t xml:space="preserve"> jsou pro nás cestou k rozšíření nejen diváckého zážitku</w:t>
      </w:r>
      <w:r w:rsidR="007E4DE4">
        <w:rPr>
          <w:sz w:val="22"/>
          <w:szCs w:val="22"/>
        </w:rPr>
        <w:t>,</w:t>
      </w:r>
      <w:r w:rsidR="00D70DA2" w:rsidRPr="3B62EB3E">
        <w:rPr>
          <w:sz w:val="22"/>
          <w:szCs w:val="22"/>
        </w:rPr>
        <w:t xml:space="preserve">” popisuje </w:t>
      </w:r>
      <w:r w:rsidR="007E4DE4" w:rsidRPr="3B62EB3E">
        <w:rPr>
          <w:sz w:val="22"/>
          <w:szCs w:val="22"/>
        </w:rPr>
        <w:t>režisérka</w:t>
      </w:r>
      <w:r w:rsidR="007E4DE4" w:rsidRPr="3B62EB3E">
        <w:rPr>
          <w:sz w:val="22"/>
          <w:szCs w:val="22"/>
        </w:rPr>
        <w:t xml:space="preserve"> </w:t>
      </w:r>
      <w:r w:rsidR="00D70DA2" w:rsidRPr="3B62EB3E">
        <w:rPr>
          <w:sz w:val="22"/>
          <w:szCs w:val="22"/>
        </w:rPr>
        <w:t xml:space="preserve">Alexandra </w:t>
      </w:r>
      <w:proofErr w:type="spellStart"/>
      <w:r w:rsidR="00D70DA2" w:rsidRPr="3B62EB3E">
        <w:rPr>
          <w:sz w:val="22"/>
          <w:szCs w:val="22"/>
        </w:rPr>
        <w:t>Reljićová</w:t>
      </w:r>
      <w:proofErr w:type="spellEnd"/>
      <w:r w:rsidR="00D70DA2" w:rsidRPr="3B62EB3E">
        <w:rPr>
          <w:sz w:val="22"/>
          <w:szCs w:val="22"/>
        </w:rPr>
        <w:t>. Projekt totiž vzniká na základě dekonstrukce expedice na Blaník, kterou inscenační tým v počátku zkoušení podnikl a zaznamenal pomocí různých médií, jakými jsou fotografie, zvukové záznamy, deníky nebo kresby. V rámci procesu zkoušení se kolektiv dále zabývá přenosem těchto materiálů do specifických podmínek divadelního prostředí. “Zajímalo nás, jak mohou různé dokumentární nebo asociativně nasbírané materiály koexistovat a zda mohou divákovi umožnit truchlit nad světem, který už možná dávno zanikl</w:t>
      </w:r>
      <w:r w:rsidR="00960F22" w:rsidRPr="3B62EB3E">
        <w:rPr>
          <w:sz w:val="22"/>
          <w:szCs w:val="22"/>
        </w:rPr>
        <w:t>,</w:t>
      </w:r>
      <w:r w:rsidR="00D70DA2" w:rsidRPr="3B62EB3E">
        <w:rPr>
          <w:sz w:val="22"/>
          <w:szCs w:val="22"/>
        </w:rPr>
        <w:t xml:space="preserve">” doplňuje režisérka. </w:t>
      </w:r>
    </w:p>
    <w:p w14:paraId="749ACD4F" w14:textId="1686B6F6" w:rsidR="00BF7DC9" w:rsidRDefault="00D70DA2">
      <w:pPr>
        <w:spacing w:after="120" w:line="240" w:lineRule="auto"/>
        <w:rPr>
          <w:sz w:val="22"/>
          <w:szCs w:val="22"/>
        </w:rPr>
      </w:pPr>
      <w:r w:rsidRPr="3B62EB3E">
        <w:rPr>
          <w:sz w:val="22"/>
          <w:szCs w:val="22"/>
        </w:rPr>
        <w:t xml:space="preserve">Inscenační tým využívá dokumentární materiály jako prostředek k mystifikování a rozšiřování magického světa mýtu, kterým se nechal při tvorbě kolektivní autorské inscenace inspirovat. Objevování </w:t>
      </w:r>
      <w:proofErr w:type="spellStart"/>
      <w:r w:rsidRPr="3B62EB3E">
        <w:rPr>
          <w:sz w:val="22"/>
          <w:szCs w:val="22"/>
        </w:rPr>
        <w:t>performativity</w:t>
      </w:r>
      <w:proofErr w:type="spellEnd"/>
      <w:r w:rsidRPr="3B62EB3E">
        <w:rPr>
          <w:sz w:val="22"/>
          <w:szCs w:val="22"/>
        </w:rPr>
        <w:t xml:space="preserve"> těchto pro divadlo netypických materiálů se stalo stěžejním bodem pro vznik scénického tvaru</w:t>
      </w:r>
      <w:r w:rsidR="0EB71224" w:rsidRPr="3B62EB3E">
        <w:rPr>
          <w:sz w:val="22"/>
          <w:szCs w:val="22"/>
        </w:rPr>
        <w:t>. Ten</w:t>
      </w:r>
      <w:r w:rsidRPr="3B62EB3E">
        <w:rPr>
          <w:sz w:val="22"/>
          <w:szCs w:val="22"/>
        </w:rPr>
        <w:t xml:space="preserve"> divákovi nabízí proniknutí do témat, jakými jsou naděje, emoční úleva a truchlení, což </w:t>
      </w:r>
      <w:proofErr w:type="spellStart"/>
      <w:r w:rsidRPr="3B62EB3E">
        <w:rPr>
          <w:sz w:val="22"/>
          <w:szCs w:val="22"/>
        </w:rPr>
        <w:t>autorstvo</w:t>
      </w:r>
      <w:proofErr w:type="spellEnd"/>
      <w:r w:rsidRPr="3B62EB3E">
        <w:rPr>
          <w:sz w:val="22"/>
          <w:szCs w:val="22"/>
        </w:rPr>
        <w:t xml:space="preserve"> pojmenovává jako procesy nutné k tomu, aby se člověk mohl v životě posunout dál. </w:t>
      </w:r>
    </w:p>
    <w:p w14:paraId="749ACD50" w14:textId="67530D9E" w:rsidR="00BF7DC9" w:rsidRDefault="0EB71224">
      <w:pPr>
        <w:spacing w:after="120" w:line="240" w:lineRule="auto"/>
        <w:rPr>
          <w:sz w:val="22"/>
          <w:szCs w:val="22"/>
        </w:rPr>
      </w:pPr>
      <w:r w:rsidRPr="3B62EB3E">
        <w:rPr>
          <w:sz w:val="22"/>
          <w:szCs w:val="22"/>
        </w:rPr>
        <w:t>„</w:t>
      </w:r>
      <w:r w:rsidR="00D70DA2" w:rsidRPr="3B62EB3E">
        <w:rPr>
          <w:sz w:val="22"/>
          <w:szCs w:val="22"/>
        </w:rPr>
        <w:t>Téma apokalypsy je pro nás hyperbolou k tomu, jakým způsobem vnímáme současný stav věcí</w:t>
      </w:r>
      <w:r w:rsidRPr="3B62EB3E">
        <w:rPr>
          <w:sz w:val="22"/>
          <w:szCs w:val="22"/>
        </w:rPr>
        <w:t>,</w:t>
      </w:r>
      <w:r w:rsidR="00D70DA2" w:rsidRPr="3B62EB3E">
        <w:rPr>
          <w:sz w:val="22"/>
          <w:szCs w:val="22"/>
        </w:rPr>
        <w:t xml:space="preserve">” komentují režisérky způsob, jakým v inscenaci reflektují aktuální dění skrze archetypální příběh o rytířích, který se objevuje </w:t>
      </w:r>
      <w:r w:rsidR="20F095AD" w:rsidRPr="3B62EB3E">
        <w:rPr>
          <w:sz w:val="22"/>
          <w:szCs w:val="22"/>
        </w:rPr>
        <w:t xml:space="preserve">v </w:t>
      </w:r>
      <w:r w:rsidR="00D70DA2" w:rsidRPr="3B62EB3E">
        <w:rPr>
          <w:sz w:val="22"/>
          <w:szCs w:val="22"/>
        </w:rPr>
        <w:t xml:space="preserve">dílech, jako jsou </w:t>
      </w:r>
      <w:r w:rsidRPr="3B62EB3E">
        <w:rPr>
          <w:sz w:val="22"/>
          <w:szCs w:val="22"/>
        </w:rPr>
        <w:t xml:space="preserve">například </w:t>
      </w:r>
      <w:r w:rsidR="00D70DA2" w:rsidRPr="00126418">
        <w:rPr>
          <w:i/>
          <w:iCs/>
          <w:sz w:val="22"/>
          <w:szCs w:val="22"/>
        </w:rPr>
        <w:t>Staré pověsti české</w:t>
      </w:r>
      <w:r w:rsidR="00D70DA2" w:rsidRPr="3B62EB3E">
        <w:rPr>
          <w:sz w:val="22"/>
          <w:szCs w:val="22"/>
        </w:rPr>
        <w:t xml:space="preserve"> Aloise Jiráska</w:t>
      </w:r>
      <w:r w:rsidR="115DD71A" w:rsidRPr="3B62EB3E">
        <w:rPr>
          <w:sz w:val="22"/>
          <w:szCs w:val="22"/>
        </w:rPr>
        <w:t xml:space="preserve"> </w:t>
      </w:r>
      <w:r w:rsidR="1B03F9EA" w:rsidRPr="3B62EB3E">
        <w:rPr>
          <w:sz w:val="22"/>
          <w:szCs w:val="22"/>
        </w:rPr>
        <w:t xml:space="preserve">nebo </w:t>
      </w:r>
      <w:r w:rsidR="1B03F9EA" w:rsidRPr="00126418">
        <w:rPr>
          <w:i/>
          <w:iCs/>
          <w:sz w:val="22"/>
          <w:szCs w:val="22"/>
        </w:rPr>
        <w:t>Blaník, hora tajemná</w:t>
      </w:r>
      <w:r w:rsidR="1B03F9EA" w:rsidRPr="3B62EB3E">
        <w:rPr>
          <w:sz w:val="22"/>
          <w:szCs w:val="22"/>
        </w:rPr>
        <w:t xml:space="preserve"> od Jarmily </w:t>
      </w:r>
      <w:proofErr w:type="gramStart"/>
      <w:r w:rsidR="1B03F9EA" w:rsidRPr="3B62EB3E">
        <w:rPr>
          <w:sz w:val="22"/>
          <w:szCs w:val="22"/>
        </w:rPr>
        <w:t>Svaté</w:t>
      </w:r>
      <w:proofErr w:type="gramEnd"/>
      <w:r w:rsidR="1B03F9EA" w:rsidRPr="3B62EB3E">
        <w:rPr>
          <w:sz w:val="22"/>
          <w:szCs w:val="22"/>
        </w:rPr>
        <w:t>.</w:t>
      </w:r>
      <w:r w:rsidR="00D70DA2" w:rsidRPr="3B62EB3E">
        <w:rPr>
          <w:sz w:val="22"/>
          <w:szCs w:val="22"/>
        </w:rPr>
        <w:t xml:space="preserve"> </w:t>
      </w:r>
    </w:p>
    <w:p w14:paraId="749ACD51" w14:textId="77777777" w:rsidR="00BF7DC9" w:rsidRDefault="00BF7DC9">
      <w:pPr>
        <w:spacing w:after="120" w:line="240" w:lineRule="auto"/>
        <w:rPr>
          <w:sz w:val="22"/>
          <w:szCs w:val="22"/>
        </w:rPr>
      </w:pPr>
    </w:p>
    <w:p w14:paraId="749ACD52" w14:textId="77777777" w:rsidR="00BF7DC9" w:rsidRDefault="00BF7DC9">
      <w:pPr>
        <w:spacing w:after="120" w:line="240" w:lineRule="auto"/>
        <w:rPr>
          <w:sz w:val="22"/>
          <w:szCs w:val="22"/>
        </w:rPr>
      </w:pPr>
    </w:p>
    <w:p w14:paraId="749ACD53" w14:textId="77777777" w:rsidR="00BF7DC9" w:rsidRDefault="00BF7DC9">
      <w:pPr>
        <w:spacing w:after="120" w:line="240" w:lineRule="auto"/>
        <w:rPr>
          <w:sz w:val="22"/>
          <w:szCs w:val="22"/>
        </w:rPr>
      </w:pPr>
    </w:p>
    <w:p w14:paraId="749ACD54" w14:textId="77777777" w:rsidR="00BF7DC9" w:rsidRDefault="00BF7DC9">
      <w:pPr>
        <w:spacing w:after="120" w:line="240" w:lineRule="auto"/>
        <w:rPr>
          <w:sz w:val="22"/>
          <w:szCs w:val="22"/>
        </w:rPr>
      </w:pPr>
    </w:p>
    <w:p w14:paraId="749ACD55" w14:textId="77777777" w:rsidR="00BF7DC9" w:rsidRDefault="00BF7DC9">
      <w:pPr>
        <w:spacing w:line="240" w:lineRule="auto"/>
      </w:pPr>
    </w:p>
    <w:p w14:paraId="5E029A92" w14:textId="15BAB4C2" w:rsidR="3B62EB3E" w:rsidRDefault="3B62EB3E">
      <w:r>
        <w:br w:type="page"/>
      </w:r>
    </w:p>
    <w:p w14:paraId="749ACD56" w14:textId="77777777" w:rsidR="00BF7DC9" w:rsidRPr="00126418" w:rsidRDefault="00D70DA2">
      <w:pPr>
        <w:spacing w:line="240" w:lineRule="auto"/>
        <w:jc w:val="both"/>
      </w:pPr>
      <w:r w:rsidRPr="00126418">
        <w:rPr>
          <w:b/>
          <w:color w:val="000000"/>
        </w:rPr>
        <w:lastRenderedPageBreak/>
        <w:t>INFORMACE O INSCENACI</w:t>
      </w:r>
    </w:p>
    <w:p w14:paraId="749ACD57" w14:textId="77777777" w:rsidR="00BF7DC9" w:rsidRPr="00126418" w:rsidRDefault="00BF7DC9">
      <w:pPr>
        <w:spacing w:after="120" w:line="240" w:lineRule="auto"/>
        <w:jc w:val="both"/>
      </w:pPr>
    </w:p>
    <w:p w14:paraId="749ACD58" w14:textId="77777777" w:rsidR="00BF7DC9" w:rsidRPr="00126418" w:rsidRDefault="00D70DA2">
      <w:pPr>
        <w:spacing w:after="120" w:line="240" w:lineRule="auto"/>
        <w:jc w:val="both"/>
        <w:rPr>
          <w:bCs/>
        </w:rPr>
      </w:pPr>
      <w:r w:rsidRPr="00126418">
        <w:rPr>
          <w:b/>
          <w:color w:val="000000"/>
        </w:rPr>
        <w:t>režie: </w:t>
      </w:r>
      <w:r w:rsidRPr="00126418">
        <w:rPr>
          <w:bCs/>
        </w:rPr>
        <w:t xml:space="preserve">Michaela </w:t>
      </w:r>
      <w:proofErr w:type="spellStart"/>
      <w:r w:rsidRPr="00126418">
        <w:rPr>
          <w:bCs/>
        </w:rPr>
        <w:t>Čajkovičová</w:t>
      </w:r>
      <w:proofErr w:type="spellEnd"/>
      <w:r w:rsidRPr="00126418">
        <w:rPr>
          <w:bCs/>
        </w:rPr>
        <w:t xml:space="preserve">, Alexandra </w:t>
      </w:r>
      <w:proofErr w:type="spellStart"/>
      <w:r w:rsidRPr="00126418">
        <w:rPr>
          <w:bCs/>
        </w:rPr>
        <w:t>Reljićová</w:t>
      </w:r>
      <w:proofErr w:type="spellEnd"/>
      <w:r w:rsidRPr="00126418">
        <w:rPr>
          <w:bCs/>
        </w:rPr>
        <w:t xml:space="preserve"> </w:t>
      </w:r>
    </w:p>
    <w:p w14:paraId="749ACD59" w14:textId="77777777" w:rsidR="00BF7DC9" w:rsidRPr="00126418" w:rsidRDefault="00D70DA2">
      <w:pPr>
        <w:spacing w:after="120" w:line="240" w:lineRule="auto"/>
        <w:jc w:val="both"/>
      </w:pPr>
      <w:proofErr w:type="gramStart"/>
      <w:r w:rsidRPr="00126418">
        <w:rPr>
          <w:b/>
          <w:color w:val="000000"/>
        </w:rPr>
        <w:t>dramaturgie: </w:t>
      </w:r>
      <w:r w:rsidRPr="00126418">
        <w:rPr>
          <w:b/>
        </w:rPr>
        <w:t> </w:t>
      </w:r>
      <w:r w:rsidRPr="00126418">
        <w:rPr>
          <w:bCs/>
        </w:rPr>
        <w:t>Michaela</w:t>
      </w:r>
      <w:proofErr w:type="gramEnd"/>
      <w:r w:rsidRPr="00126418">
        <w:rPr>
          <w:bCs/>
        </w:rPr>
        <w:t xml:space="preserve"> </w:t>
      </w:r>
      <w:proofErr w:type="spellStart"/>
      <w:r w:rsidRPr="00126418">
        <w:rPr>
          <w:bCs/>
        </w:rPr>
        <w:t>Čajkovičová</w:t>
      </w:r>
      <w:proofErr w:type="spellEnd"/>
      <w:r w:rsidRPr="00126418">
        <w:rPr>
          <w:bCs/>
        </w:rPr>
        <w:t xml:space="preserve">, Alexandra </w:t>
      </w:r>
      <w:proofErr w:type="spellStart"/>
      <w:r w:rsidRPr="00126418">
        <w:rPr>
          <w:bCs/>
        </w:rPr>
        <w:t>Reljićová</w:t>
      </w:r>
      <w:proofErr w:type="spellEnd"/>
      <w:r w:rsidRPr="00126418">
        <w:rPr>
          <w:bCs/>
        </w:rPr>
        <w:t xml:space="preserve"> </w:t>
      </w:r>
    </w:p>
    <w:p w14:paraId="749ACD5B" w14:textId="77777777" w:rsidR="00BF7DC9" w:rsidRPr="00126418" w:rsidRDefault="00D70DA2">
      <w:pPr>
        <w:spacing w:after="120" w:line="240" w:lineRule="auto"/>
        <w:jc w:val="both"/>
      </w:pPr>
      <w:r w:rsidRPr="00126418">
        <w:rPr>
          <w:b/>
          <w:color w:val="000000"/>
        </w:rPr>
        <w:t>výprava (scéna/kostýmy): </w:t>
      </w:r>
      <w:r w:rsidRPr="00126418">
        <w:rPr>
          <w:bCs/>
          <w:color w:val="000000"/>
        </w:rPr>
        <w:t>Josef</w:t>
      </w:r>
      <w:r w:rsidRPr="00126418">
        <w:rPr>
          <w:bCs/>
        </w:rPr>
        <w:t xml:space="preserve">ína Holcová, Sára </w:t>
      </w:r>
      <w:proofErr w:type="spellStart"/>
      <w:r w:rsidRPr="00126418">
        <w:rPr>
          <w:bCs/>
        </w:rPr>
        <w:t>Schlitzová</w:t>
      </w:r>
      <w:proofErr w:type="spellEnd"/>
      <w:r w:rsidRPr="00126418">
        <w:rPr>
          <w:b/>
        </w:rPr>
        <w:t xml:space="preserve"> </w:t>
      </w:r>
    </w:p>
    <w:p w14:paraId="749ACD5C" w14:textId="77777777" w:rsidR="00BF7DC9" w:rsidRPr="00126418" w:rsidRDefault="00D70DA2">
      <w:pPr>
        <w:spacing w:after="120" w:line="240" w:lineRule="auto"/>
        <w:jc w:val="both"/>
      </w:pPr>
      <w:r w:rsidRPr="00126418">
        <w:rPr>
          <w:b/>
          <w:color w:val="000000"/>
        </w:rPr>
        <w:t>produkce: </w:t>
      </w:r>
      <w:r w:rsidRPr="00126418">
        <w:rPr>
          <w:bCs/>
          <w:color w:val="000000"/>
        </w:rPr>
        <w:t xml:space="preserve">Tereza </w:t>
      </w:r>
      <w:proofErr w:type="spellStart"/>
      <w:r w:rsidRPr="00126418">
        <w:rPr>
          <w:bCs/>
          <w:color w:val="000000"/>
        </w:rPr>
        <w:t>Zlochová</w:t>
      </w:r>
      <w:proofErr w:type="spellEnd"/>
      <w:r w:rsidRPr="00126418">
        <w:rPr>
          <w:bCs/>
          <w:color w:val="000000"/>
        </w:rPr>
        <w:t xml:space="preserve">, </w:t>
      </w:r>
      <w:r w:rsidRPr="00126418">
        <w:rPr>
          <w:bCs/>
        </w:rPr>
        <w:t>Eliška Drbohlavová, Ctibor Goldefus</w:t>
      </w:r>
      <w:r w:rsidRPr="00126418">
        <w:rPr>
          <w:b/>
        </w:rPr>
        <w:t xml:space="preserve"> </w:t>
      </w:r>
    </w:p>
    <w:p w14:paraId="749ACD5D" w14:textId="77777777" w:rsidR="00BF7DC9" w:rsidRPr="00126418" w:rsidRDefault="00BF7DC9">
      <w:pPr>
        <w:spacing w:line="240" w:lineRule="auto"/>
      </w:pPr>
    </w:p>
    <w:p w14:paraId="749ACD5F" w14:textId="36A7D39E" w:rsidR="00BF7DC9" w:rsidRDefault="00D70DA2" w:rsidP="3B62EB3E">
      <w:pPr>
        <w:spacing w:line="240" w:lineRule="auto"/>
        <w:rPr>
          <w:color w:val="000000" w:themeColor="text1"/>
        </w:rPr>
      </w:pPr>
      <w:r w:rsidRPr="00126418">
        <w:rPr>
          <w:b/>
          <w:bCs/>
          <w:color w:val="000000" w:themeColor="text1"/>
        </w:rPr>
        <w:t>Hrají studenti</w:t>
      </w:r>
      <w:r w:rsidRPr="00126418">
        <w:rPr>
          <w:b/>
          <w:bCs/>
        </w:rPr>
        <w:t xml:space="preserve"> 3. </w:t>
      </w:r>
      <w:r w:rsidRPr="00126418">
        <w:rPr>
          <w:b/>
          <w:bCs/>
          <w:color w:val="000000" w:themeColor="text1"/>
        </w:rPr>
        <w:t>ročníku Katedry</w:t>
      </w:r>
      <w:r w:rsidRPr="00126418">
        <w:rPr>
          <w:b/>
          <w:bCs/>
        </w:rPr>
        <w:t xml:space="preserve"> alternativního a loutkového </w:t>
      </w:r>
      <w:r w:rsidRPr="00126418">
        <w:rPr>
          <w:b/>
          <w:bCs/>
          <w:color w:val="000000" w:themeColor="text1"/>
        </w:rPr>
        <w:t>divadla:</w:t>
      </w:r>
      <w:r w:rsidR="18F04BE0" w:rsidRPr="00126418">
        <w:rPr>
          <w:b/>
          <w:bCs/>
          <w:color w:val="000000" w:themeColor="text1"/>
        </w:rPr>
        <w:t xml:space="preserve"> </w:t>
      </w:r>
      <w:r w:rsidR="18F04BE0" w:rsidRPr="00126418">
        <w:rPr>
          <w:color w:val="000000" w:themeColor="text1"/>
        </w:rPr>
        <w:t xml:space="preserve">Valentýna Mužíková, Martin </w:t>
      </w:r>
      <w:proofErr w:type="spellStart"/>
      <w:r w:rsidR="18F04BE0" w:rsidRPr="00126418">
        <w:rPr>
          <w:color w:val="000000" w:themeColor="text1"/>
        </w:rPr>
        <w:t>Mlčouch</w:t>
      </w:r>
      <w:proofErr w:type="spellEnd"/>
      <w:r w:rsidR="18F04BE0" w:rsidRPr="00126418">
        <w:rPr>
          <w:color w:val="000000" w:themeColor="text1"/>
        </w:rPr>
        <w:t>, Ana Nežmah, Bea Stevens, Julie Stejskalová</w:t>
      </w:r>
    </w:p>
    <w:p w14:paraId="1DD3586C" w14:textId="77777777" w:rsidR="00E41EE3" w:rsidRPr="00126418" w:rsidRDefault="00E41EE3" w:rsidP="3B62EB3E">
      <w:pPr>
        <w:spacing w:line="240" w:lineRule="auto"/>
        <w:rPr>
          <w:color w:val="000000" w:themeColor="text1"/>
        </w:rPr>
      </w:pPr>
    </w:p>
    <w:p w14:paraId="749ACD61" w14:textId="6ADE1F82" w:rsidR="00BF7DC9" w:rsidRPr="00E41EE3" w:rsidRDefault="00D70DA2">
      <w:pPr>
        <w:spacing w:line="240" w:lineRule="auto"/>
        <w:rPr>
          <w:highlight w:val="yellow"/>
        </w:rPr>
      </w:pPr>
      <w:r w:rsidRPr="00126418">
        <w:rPr>
          <w:b/>
          <w:color w:val="000000"/>
        </w:rPr>
        <w:t xml:space="preserve">Pedagogické vedení ročníku: </w:t>
      </w:r>
      <w:r w:rsidRPr="00126418">
        <w:rPr>
          <w:bCs/>
          <w:color w:val="222222"/>
          <w:highlight w:val="white"/>
        </w:rPr>
        <w:t xml:space="preserve">Ing. MgA. Branislav </w:t>
      </w:r>
      <w:proofErr w:type="spellStart"/>
      <w:r w:rsidRPr="00126418">
        <w:rPr>
          <w:bCs/>
          <w:color w:val="222222"/>
          <w:highlight w:val="white"/>
        </w:rPr>
        <w:t>Mazúch</w:t>
      </w:r>
      <w:proofErr w:type="spellEnd"/>
      <w:r w:rsidRPr="00126418">
        <w:rPr>
          <w:bCs/>
          <w:color w:val="222222"/>
          <w:highlight w:val="white"/>
        </w:rPr>
        <w:t>, Mgr. Tomáš Procházka, doc. MgA. Lukáš Jiřička Ph.D., Mgr. Dagmar Urbánková, MgA. Eva Málková Spoustová</w:t>
      </w:r>
    </w:p>
    <w:p w14:paraId="749ACD62" w14:textId="77777777" w:rsidR="00BF7DC9" w:rsidRPr="00126418" w:rsidRDefault="00BF7DC9">
      <w:pPr>
        <w:spacing w:line="240" w:lineRule="auto"/>
      </w:pPr>
    </w:p>
    <w:p w14:paraId="749ACD63" w14:textId="77777777" w:rsidR="00BF7DC9" w:rsidRPr="00126418" w:rsidRDefault="00D70DA2">
      <w:pPr>
        <w:spacing w:line="240" w:lineRule="auto"/>
      </w:pPr>
      <w:r w:rsidRPr="00126418">
        <w:rPr>
          <w:color w:val="000000"/>
        </w:rPr>
        <w:t xml:space="preserve">veřejná generální zkouška: </w:t>
      </w:r>
      <w:r w:rsidRPr="00126418">
        <w:t xml:space="preserve">2. 5. 2024 </w:t>
      </w:r>
      <w:r w:rsidRPr="00126418">
        <w:rPr>
          <w:color w:val="000000"/>
        </w:rPr>
        <w:t>v 11:00</w:t>
      </w:r>
    </w:p>
    <w:p w14:paraId="749ACD64" w14:textId="4C35AAEF" w:rsidR="00BF7DC9" w:rsidRPr="00126418" w:rsidRDefault="00D70DA2">
      <w:pPr>
        <w:spacing w:after="120" w:line="240" w:lineRule="auto"/>
      </w:pPr>
      <w:r w:rsidRPr="00126418">
        <w:rPr>
          <w:b/>
          <w:color w:val="000000"/>
        </w:rPr>
        <w:t>premiéra</w:t>
      </w:r>
      <w:r w:rsidRPr="00126418">
        <w:rPr>
          <w:b/>
        </w:rPr>
        <w:t>: 3. 5. 2024</w:t>
      </w:r>
      <w:r w:rsidRPr="00126418">
        <w:rPr>
          <w:b/>
          <w:color w:val="000000"/>
        </w:rPr>
        <w:t xml:space="preserve"> v 19:30</w:t>
      </w:r>
      <w:r w:rsidRPr="00126418">
        <w:rPr>
          <w:b/>
          <w:color w:val="000000"/>
        </w:rPr>
        <w:br/>
      </w:r>
      <w:r w:rsidRPr="00126418">
        <w:rPr>
          <w:color w:val="000000"/>
        </w:rPr>
        <w:t xml:space="preserve">nejbližší reprízy: </w:t>
      </w:r>
      <w:r w:rsidRPr="00126418">
        <w:t xml:space="preserve">5. 5., 17. 5. a 27. 5. v 19:30 </w:t>
      </w:r>
    </w:p>
    <w:p w14:paraId="749ACD65" w14:textId="77777777" w:rsidR="00BF7DC9" w:rsidRPr="00126418" w:rsidRDefault="00BF7DC9">
      <w:pPr>
        <w:spacing w:line="240" w:lineRule="auto"/>
      </w:pPr>
    </w:p>
    <w:p w14:paraId="749ACD66" w14:textId="77777777" w:rsidR="00BF7DC9" w:rsidRPr="00126418" w:rsidRDefault="00D70DA2">
      <w:pPr>
        <w:spacing w:line="240" w:lineRule="auto"/>
      </w:pPr>
      <w:r w:rsidRPr="00126418">
        <w:rPr>
          <w:color w:val="000000"/>
        </w:rPr>
        <w:t xml:space="preserve">Vstupenky jsou k dostání buď online na </w:t>
      </w:r>
      <w:hyperlink r:id="rId11">
        <w:r w:rsidRPr="00126418">
          <w:rPr>
            <w:color w:val="0000FF"/>
            <w:u w:val="single"/>
          </w:rPr>
          <w:t>www.divadlodisk.cz</w:t>
        </w:r>
      </w:hyperlink>
      <w:r w:rsidRPr="00126418">
        <w:rPr>
          <w:color w:val="000000"/>
        </w:rPr>
        <w:t xml:space="preserve"> nebo v pokladně divadla (ve všední dny od 17:00 do 19:30 a o víkendu vždy hodinu před představením).</w:t>
      </w:r>
    </w:p>
    <w:p w14:paraId="749ACD67" w14:textId="77777777" w:rsidR="00BF7DC9" w:rsidRPr="00126418" w:rsidRDefault="00D70DA2">
      <w:pPr>
        <w:spacing w:line="240" w:lineRule="auto"/>
      </w:pPr>
      <w:r w:rsidRPr="00126418">
        <w:rPr>
          <w:color w:val="000000"/>
        </w:rPr>
        <w:t>Základní vstupné stojí 200 Kč, zvýhodněné vstupné 100 Kč (pro studenty, seniory a ZTP).</w:t>
      </w:r>
      <w:r w:rsidRPr="00126418">
        <w:rPr>
          <w:color w:val="000000"/>
        </w:rPr>
        <w:tab/>
      </w:r>
    </w:p>
    <w:p w14:paraId="749ACD68" w14:textId="77777777" w:rsidR="00BF7DC9" w:rsidRDefault="00BF7DC9"/>
    <w:sectPr w:rsidR="00BF7DC9">
      <w:footerReference w:type="default" r:id="rId12"/>
      <w:headerReference w:type="first" r:id="rId13"/>
      <w:footerReference w:type="first" r:id="rId14"/>
      <w:pgSz w:w="11906" w:h="16838"/>
      <w:pgMar w:top="1021" w:right="680" w:bottom="1985" w:left="1474" w:header="284" w:footer="652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D31E5" w14:textId="77777777" w:rsidR="0047590B" w:rsidRDefault="0047590B">
      <w:pPr>
        <w:spacing w:line="240" w:lineRule="auto"/>
      </w:pPr>
      <w:r>
        <w:separator/>
      </w:r>
    </w:p>
  </w:endnote>
  <w:endnote w:type="continuationSeparator" w:id="0">
    <w:p w14:paraId="6D70F746" w14:textId="77777777" w:rsidR="0047590B" w:rsidRDefault="0047590B">
      <w:pPr>
        <w:spacing w:line="240" w:lineRule="auto"/>
      </w:pPr>
      <w:r>
        <w:continuationSeparator/>
      </w:r>
    </w:p>
  </w:endnote>
  <w:endnote w:type="continuationNotice" w:id="1">
    <w:p w14:paraId="09E42C39" w14:textId="77777777" w:rsidR="0047590B" w:rsidRDefault="0047590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ACD69" w14:textId="2F3D0828" w:rsidR="00BF7DC9" w:rsidRDefault="00D70DA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rFonts w:eastAsia="Arial"/>
        <w:color w:val="000000"/>
      </w:rPr>
    </w:pPr>
    <w:r>
      <w:rPr>
        <w:rFonts w:eastAsia="Arial"/>
        <w:color w:val="000000"/>
      </w:rPr>
      <w:fldChar w:fldCharType="begin"/>
    </w:r>
    <w:r>
      <w:rPr>
        <w:rFonts w:eastAsia="Arial"/>
        <w:color w:val="000000"/>
      </w:rPr>
      <w:instrText>PAGE</w:instrText>
    </w:r>
    <w:r>
      <w:rPr>
        <w:rFonts w:eastAsia="Arial"/>
        <w:color w:val="000000"/>
      </w:rPr>
      <w:fldChar w:fldCharType="separate"/>
    </w:r>
    <w:r w:rsidR="00586659">
      <w:rPr>
        <w:rFonts w:eastAsia="Arial"/>
        <w:noProof/>
        <w:color w:val="000000"/>
      </w:rPr>
      <w:t>2</w:t>
    </w:r>
    <w:r>
      <w:rPr>
        <w:rFonts w:eastAsia="Arial"/>
        <w:color w:val="000000"/>
      </w:rPr>
      <w:fldChar w:fldCharType="end"/>
    </w:r>
    <w:r>
      <w:rPr>
        <w:noProof/>
      </w:rPr>
      <w:drawing>
        <wp:anchor distT="0" distB="0" distL="0" distR="0" simplePos="0" relativeHeight="251658241" behindDoc="1" locked="0" layoutInCell="1" hidden="0" allowOverlap="1" wp14:anchorId="749ACD6C" wp14:editId="749ACD6D">
          <wp:simplePos x="0" y="0"/>
          <wp:positionH relativeFrom="column">
            <wp:posOffset>-571499</wp:posOffset>
          </wp:positionH>
          <wp:positionV relativeFrom="paragraph">
            <wp:posOffset>-295274</wp:posOffset>
          </wp:positionV>
          <wp:extent cx="2354400" cy="504000"/>
          <wp:effectExtent l="0" t="0" r="0" b="0"/>
          <wp:wrapNone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ACD6B" w14:textId="77777777" w:rsidR="00BF7DC9" w:rsidRDefault="00D70DA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rFonts w:eastAsia="Arial"/>
        <w:color w:val="000000"/>
      </w:rPr>
    </w:pPr>
    <w:r>
      <w:rPr>
        <w:noProof/>
      </w:rPr>
      <w:drawing>
        <wp:anchor distT="0" distB="0" distL="0" distR="0" simplePos="0" relativeHeight="251658242" behindDoc="1" locked="0" layoutInCell="1" hidden="0" allowOverlap="1" wp14:anchorId="749ACD70" wp14:editId="749ACD71">
          <wp:simplePos x="0" y="0"/>
          <wp:positionH relativeFrom="column">
            <wp:posOffset>-857249</wp:posOffset>
          </wp:positionH>
          <wp:positionV relativeFrom="paragraph">
            <wp:posOffset>-600074</wp:posOffset>
          </wp:positionV>
          <wp:extent cx="7426960" cy="1007110"/>
          <wp:effectExtent l="0" t="0" r="0" b="0"/>
          <wp:wrapNone/>
          <wp:docPr id="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D723F" w14:textId="77777777" w:rsidR="0047590B" w:rsidRDefault="0047590B">
      <w:pPr>
        <w:spacing w:line="240" w:lineRule="auto"/>
      </w:pPr>
      <w:r>
        <w:separator/>
      </w:r>
    </w:p>
  </w:footnote>
  <w:footnote w:type="continuationSeparator" w:id="0">
    <w:p w14:paraId="452EC568" w14:textId="77777777" w:rsidR="0047590B" w:rsidRDefault="0047590B">
      <w:pPr>
        <w:spacing w:line="240" w:lineRule="auto"/>
      </w:pPr>
      <w:r>
        <w:continuationSeparator/>
      </w:r>
    </w:p>
  </w:footnote>
  <w:footnote w:type="continuationNotice" w:id="1">
    <w:p w14:paraId="0380E9E4" w14:textId="77777777" w:rsidR="0047590B" w:rsidRDefault="0047590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ACD6A" w14:textId="77777777" w:rsidR="00BF7DC9" w:rsidRDefault="00D70DA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rFonts w:eastAsia="Arial"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49ACD6E" wp14:editId="749ACD6F">
          <wp:simplePos x="0" y="0"/>
          <wp:positionH relativeFrom="column">
            <wp:posOffset>-542924</wp:posOffset>
          </wp:positionH>
          <wp:positionV relativeFrom="paragraph">
            <wp:posOffset>105410</wp:posOffset>
          </wp:positionV>
          <wp:extent cx="6796247" cy="1754505"/>
          <wp:effectExtent l="0" t="0" r="0" b="0"/>
          <wp:wrapNone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DC9"/>
    <w:rsid w:val="00007FC5"/>
    <w:rsid w:val="000548A6"/>
    <w:rsid w:val="0006770A"/>
    <w:rsid w:val="0011794D"/>
    <w:rsid w:val="00126418"/>
    <w:rsid w:val="00130EE6"/>
    <w:rsid w:val="002070F9"/>
    <w:rsid w:val="00406627"/>
    <w:rsid w:val="0047590B"/>
    <w:rsid w:val="00586659"/>
    <w:rsid w:val="005A57A5"/>
    <w:rsid w:val="006A6947"/>
    <w:rsid w:val="007839F5"/>
    <w:rsid w:val="007E4DE4"/>
    <w:rsid w:val="008A02DA"/>
    <w:rsid w:val="008F3048"/>
    <w:rsid w:val="00960F22"/>
    <w:rsid w:val="00A15EFD"/>
    <w:rsid w:val="00BF7DC9"/>
    <w:rsid w:val="00CE5232"/>
    <w:rsid w:val="00CF58BF"/>
    <w:rsid w:val="00D70DA2"/>
    <w:rsid w:val="00DC570B"/>
    <w:rsid w:val="00E41EE3"/>
    <w:rsid w:val="00E77492"/>
    <w:rsid w:val="00F02391"/>
    <w:rsid w:val="00F67B3E"/>
    <w:rsid w:val="04BCA6A4"/>
    <w:rsid w:val="0CB33FFF"/>
    <w:rsid w:val="0EB71224"/>
    <w:rsid w:val="0FB13D4E"/>
    <w:rsid w:val="115DD71A"/>
    <w:rsid w:val="1231FC43"/>
    <w:rsid w:val="18A13DC7"/>
    <w:rsid w:val="18F04BE0"/>
    <w:rsid w:val="1B03F9EA"/>
    <w:rsid w:val="20F095AD"/>
    <w:rsid w:val="22802C28"/>
    <w:rsid w:val="2415D00F"/>
    <w:rsid w:val="24CBB8A7"/>
    <w:rsid w:val="31F0A489"/>
    <w:rsid w:val="3290CE30"/>
    <w:rsid w:val="3338DE6D"/>
    <w:rsid w:val="37F32733"/>
    <w:rsid w:val="3B62EB3E"/>
    <w:rsid w:val="3BE92609"/>
    <w:rsid w:val="3C31CC53"/>
    <w:rsid w:val="3CE952E3"/>
    <w:rsid w:val="56503D58"/>
    <w:rsid w:val="57DB318F"/>
    <w:rsid w:val="58275C4D"/>
    <w:rsid w:val="5C52C002"/>
    <w:rsid w:val="5F7D7078"/>
    <w:rsid w:val="6BEDD721"/>
    <w:rsid w:val="6DEB8BD0"/>
    <w:rsid w:val="72BEFCF3"/>
    <w:rsid w:val="792DACEF"/>
    <w:rsid w:val="7A75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CD3C"/>
  <w15:docId w15:val="{ACA6955B-008C-41F8-9927-9CE93D246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rPr>
      <w:rFonts w:eastAsiaTheme="minorEastAsia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Pr>
      <w:smallCaps/>
      <w:color w:val="595959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character" w:styleId="Odkaznakoment">
    <w:name w:val="annotation reference"/>
    <w:basedOn w:val="Standardnpsmoodstavce"/>
    <w:uiPriority w:val="99"/>
    <w:semiHidden/>
    <w:unhideWhenUsed/>
    <w:rsid w:val="007839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839F5"/>
    <w:pPr>
      <w:spacing w:line="240" w:lineRule="auto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839F5"/>
    <w:rPr>
      <w:rFonts w:eastAsiaTheme="minorEastAsi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839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839F5"/>
    <w:rPr>
      <w:rFonts w:eastAsiaTheme="minorEastAsi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ivadlodisk.cz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KzkbXEUPevbgFdju9ijItfm8lw==">CgMxLjA4AHIhMWMtbUZLdDhnX09SUWVLWHE5YU5VUzZfMFJUcmNmNWd3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3510dcf1bd29747349a51291f77e6877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6ad9f58ef04036632233e11ebc466b4e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D8BF8C-76D0-4C07-B0EC-3CB6DA3C7EFE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2.xml><?xml version="1.0" encoding="utf-8"?>
<ds:datastoreItem xmlns:ds="http://schemas.openxmlformats.org/officeDocument/2006/customXml" ds:itemID="{E24CE345-483C-4331-A83C-D5106196DD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42ECFF8F-66F2-4C83-8B94-3E1D38339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2665</Characters>
  <Application>Microsoft Office Word</Application>
  <DocSecurity>0</DocSecurity>
  <Lines>22</Lines>
  <Paragraphs>6</Paragraphs>
  <ScaleCrop>false</ScaleCrop>
  <Company>Akademie muzickych umeni v Praze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24</cp:revision>
  <dcterms:created xsi:type="dcterms:W3CDTF">2023-02-02T14:24:00Z</dcterms:created>
  <dcterms:modified xsi:type="dcterms:W3CDTF">2024-04-25T08:46:00Z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