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pPr w:leftFromText="142" w:rightFromText="142" w:vertAnchor="page" w:horzAnchor="margin" w:tblpXSpec="center" w:tblpY="68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42"/>
      </w:tblGrid>
      <w:tr w:rsidR="004F0B03" w14:paraId="34AA50A1" w14:textId="77777777" w:rsidTr="004F0B03">
        <w:trPr>
          <w:trHeight w:hRule="exact" w:val="1446"/>
        </w:trPr>
        <w:tc>
          <w:tcPr>
            <w:tcW w:w="9742" w:type="dxa"/>
          </w:tcPr>
          <w:p w14:paraId="0078C857" w14:textId="77777777" w:rsidR="004F0B03" w:rsidRPr="007A0686" w:rsidRDefault="004F0B03" w:rsidP="004F0B03">
            <w:pPr>
              <w:pStyle w:val="PID"/>
            </w:pPr>
          </w:p>
        </w:tc>
      </w:tr>
      <w:tr w:rsidR="004F0B03" w14:paraId="388BA45B" w14:textId="77777777" w:rsidTr="004F0B03">
        <w:trPr>
          <w:trHeight w:hRule="exact" w:val="556"/>
        </w:trPr>
        <w:tc>
          <w:tcPr>
            <w:tcW w:w="9742" w:type="dxa"/>
            <w:vAlign w:val="bottom"/>
          </w:tcPr>
          <w:p w14:paraId="04E3F71C" w14:textId="77777777" w:rsidR="004F0B03" w:rsidRPr="00052949" w:rsidRDefault="004F0B03" w:rsidP="004F0B03">
            <w:pPr>
              <w:pStyle w:val="PID"/>
              <w:rPr>
                <w:rFonts w:ascii="Roboto" w:hAnsi="Roboto"/>
              </w:rPr>
            </w:pPr>
          </w:p>
        </w:tc>
      </w:tr>
      <w:tr w:rsidR="004F0B03" w14:paraId="3D87B6C3" w14:textId="77777777" w:rsidTr="004F0B03">
        <w:trPr>
          <w:trHeight w:hRule="exact" w:val="567"/>
        </w:trPr>
        <w:tc>
          <w:tcPr>
            <w:tcW w:w="9742" w:type="dxa"/>
            <w:vAlign w:val="bottom"/>
          </w:tcPr>
          <w:p w14:paraId="602D1B93" w14:textId="77777777" w:rsidR="004F0B03" w:rsidRPr="00EE42D1" w:rsidRDefault="004F0B03" w:rsidP="004F0B03">
            <w:pPr>
              <w:pStyle w:val="PID"/>
            </w:pPr>
          </w:p>
        </w:tc>
      </w:tr>
      <w:tr w:rsidR="00FC1E80" w14:paraId="00ABB00C" w14:textId="77777777" w:rsidTr="004F0B03">
        <w:trPr>
          <w:trHeight w:hRule="exact" w:val="567"/>
        </w:trPr>
        <w:tc>
          <w:tcPr>
            <w:tcW w:w="9742" w:type="dxa"/>
            <w:vAlign w:val="bottom"/>
          </w:tcPr>
          <w:p w14:paraId="1A7B20F2" w14:textId="77777777" w:rsidR="00FC1E80" w:rsidRPr="00EE42D1" w:rsidRDefault="00FC1E80" w:rsidP="004F0B03">
            <w:pPr>
              <w:pStyle w:val="PID"/>
            </w:pPr>
          </w:p>
        </w:tc>
      </w:tr>
    </w:tbl>
    <w:p w14:paraId="502EF61E" w14:textId="77777777" w:rsidR="001854D5" w:rsidRDefault="001854D5" w:rsidP="0006057E">
      <w:pPr>
        <w:spacing w:after="200" w:line="240" w:lineRule="auto"/>
        <w:rPr>
          <w:rFonts w:eastAsia="Arial" w:cs="Arial"/>
          <w:b/>
          <w:bCs/>
          <w:color w:val="000000" w:themeColor="text1"/>
          <w:sz w:val="32"/>
          <w:szCs w:val="32"/>
        </w:rPr>
      </w:pPr>
      <w:r w:rsidRPr="001854D5">
        <w:rPr>
          <w:rFonts w:eastAsia="Arial" w:cs="Arial"/>
          <w:b/>
          <w:bCs/>
          <w:color w:val="000000" w:themeColor="text1"/>
          <w:sz w:val="32"/>
          <w:szCs w:val="32"/>
        </w:rPr>
        <w:t>Divadlo DISK zamořily Krysy: Německá stálice po 56 letech znovu na českém jevišti</w:t>
      </w:r>
    </w:p>
    <w:p w14:paraId="39EC4DB1" w14:textId="3710607D" w:rsidR="000B442F" w:rsidRPr="00341699" w:rsidRDefault="2B905E0C" w:rsidP="00B35FCD">
      <w:pPr>
        <w:spacing w:after="200" w:line="240" w:lineRule="auto"/>
        <w:jc w:val="both"/>
        <w:rPr>
          <w:rFonts w:eastAsia="Times New Roman" w:cs="Arial"/>
          <w:sz w:val="22"/>
          <w:lang w:eastAsia="cs-CZ"/>
        </w:rPr>
      </w:pPr>
      <w:r w:rsidRPr="5EC1D85B">
        <w:rPr>
          <w:rFonts w:eastAsia="Times New Roman" w:cs="Arial"/>
          <w:color w:val="000000"/>
          <w:sz w:val="22"/>
          <w:shd w:val="clear" w:color="auto" w:fill="FFFFFF"/>
          <w:lang w:eastAsia="cs-CZ"/>
        </w:rPr>
        <w:t xml:space="preserve">/Praha, </w:t>
      </w:r>
      <w:r w:rsidR="001854D5">
        <w:rPr>
          <w:rFonts w:eastAsia="Times New Roman" w:cs="Arial"/>
          <w:color w:val="000000"/>
          <w:sz w:val="22"/>
          <w:shd w:val="clear" w:color="auto" w:fill="FFFFFF"/>
          <w:lang w:eastAsia="cs-CZ"/>
        </w:rPr>
        <w:t>5</w:t>
      </w:r>
      <w:r w:rsidRPr="5EC1D85B">
        <w:rPr>
          <w:rFonts w:eastAsia="Times New Roman" w:cs="Arial"/>
          <w:color w:val="000000"/>
          <w:sz w:val="22"/>
          <w:shd w:val="clear" w:color="auto" w:fill="FFFFFF"/>
          <w:lang w:eastAsia="cs-CZ"/>
        </w:rPr>
        <w:t>.</w:t>
      </w:r>
      <w:r w:rsidR="00B35A40">
        <w:rPr>
          <w:rFonts w:eastAsia="Times New Roman" w:cs="Arial"/>
          <w:color w:val="000000"/>
          <w:sz w:val="22"/>
          <w:shd w:val="clear" w:color="auto" w:fill="FFFFFF"/>
          <w:lang w:eastAsia="cs-CZ"/>
        </w:rPr>
        <w:t xml:space="preserve"> </w:t>
      </w:r>
      <w:r w:rsidR="001854D5">
        <w:rPr>
          <w:rFonts w:eastAsia="Times New Roman" w:cs="Arial"/>
          <w:color w:val="000000"/>
          <w:sz w:val="22"/>
          <w:shd w:val="clear" w:color="auto" w:fill="FFFFFF"/>
          <w:lang w:eastAsia="cs-CZ"/>
        </w:rPr>
        <w:t>9</w:t>
      </w:r>
      <w:r w:rsidRPr="5EC1D85B">
        <w:rPr>
          <w:rFonts w:eastAsia="Times New Roman" w:cs="Arial"/>
          <w:color w:val="000000"/>
          <w:sz w:val="22"/>
          <w:shd w:val="clear" w:color="auto" w:fill="FFFFFF"/>
          <w:lang w:eastAsia="cs-CZ"/>
        </w:rPr>
        <w:t>.</w:t>
      </w:r>
      <w:r w:rsidR="001854D5">
        <w:rPr>
          <w:rFonts w:eastAsia="Times New Roman" w:cs="Arial"/>
          <w:color w:val="000000"/>
          <w:sz w:val="22"/>
          <w:shd w:val="clear" w:color="auto" w:fill="FFFFFF"/>
          <w:lang w:eastAsia="cs-CZ"/>
        </w:rPr>
        <w:t xml:space="preserve"> </w:t>
      </w:r>
      <w:r w:rsidR="1A532510" w:rsidRPr="5EC1D85B">
        <w:rPr>
          <w:rFonts w:eastAsia="Times New Roman" w:cs="Arial"/>
          <w:color w:val="000000"/>
          <w:sz w:val="22"/>
          <w:shd w:val="clear" w:color="auto" w:fill="FFFFFF"/>
          <w:lang w:eastAsia="cs-CZ"/>
        </w:rPr>
        <w:t>2025</w:t>
      </w:r>
      <w:r w:rsidRPr="5EC1D85B">
        <w:rPr>
          <w:rFonts w:eastAsia="Times New Roman" w:cs="Arial"/>
          <w:color w:val="000000"/>
          <w:sz w:val="22"/>
          <w:shd w:val="clear" w:color="auto" w:fill="FFFFFF"/>
          <w:lang w:eastAsia="cs-CZ"/>
        </w:rPr>
        <w:t xml:space="preserve">/ </w:t>
      </w:r>
      <w:r w:rsidR="000C1058" w:rsidRPr="000C1058">
        <w:rPr>
          <w:rFonts w:eastAsia="Arial" w:cs="Arial"/>
          <w:b/>
          <w:bCs/>
          <w:i/>
          <w:iCs/>
          <w:color w:val="000000" w:themeColor="text1"/>
          <w:sz w:val="24"/>
          <w:szCs w:val="24"/>
        </w:rPr>
        <w:t>Být krysou je volba. Ale pro některé jediná šance.</w:t>
      </w:r>
      <w:r w:rsidR="000C1058" w:rsidRPr="000C1058">
        <w:rPr>
          <w:rFonts w:eastAsia="Arial" w:cs="Arial"/>
          <w:b/>
          <w:bCs/>
          <w:color w:val="000000" w:themeColor="text1"/>
          <w:sz w:val="24"/>
          <w:szCs w:val="24"/>
        </w:rPr>
        <w:t xml:space="preserve"> Leitmotiv inscenace Krysy vychází ze skutečnosti, že každá z postav v dramatu Gerharta </w:t>
      </w:r>
      <w:proofErr w:type="spellStart"/>
      <w:r w:rsidR="000C1058" w:rsidRPr="000C1058">
        <w:rPr>
          <w:rFonts w:eastAsia="Arial" w:cs="Arial"/>
          <w:b/>
          <w:bCs/>
          <w:color w:val="000000" w:themeColor="text1"/>
          <w:sz w:val="24"/>
          <w:szCs w:val="24"/>
        </w:rPr>
        <w:t>Hauptmanna</w:t>
      </w:r>
      <w:proofErr w:type="spellEnd"/>
      <w:r w:rsidR="000C1058" w:rsidRPr="000C1058">
        <w:rPr>
          <w:rFonts w:eastAsia="Arial" w:cs="Arial"/>
          <w:b/>
          <w:bCs/>
          <w:color w:val="000000" w:themeColor="text1"/>
          <w:sz w:val="24"/>
          <w:szCs w:val="24"/>
        </w:rPr>
        <w:t xml:space="preserve"> má odlišnou výchozí pozici. Těmi se zabývá inscenační tým, v čele s režisérem Lukášem Jeníčkem, ve druhé inscenaci absolventského ročníku katedry činoherního divadla pražské DAMU. Premiéra proběhne 12. září 2025 a zahájí divadelní sezonu, ve které Divadlo DISK oslaví výročí 80 let své existence.</w:t>
      </w:r>
    </w:p>
    <w:p w14:paraId="21067BCD" w14:textId="77777777" w:rsidR="002517EB" w:rsidRPr="00CC3B88" w:rsidRDefault="002517EB" w:rsidP="0006057E">
      <w:pPr>
        <w:spacing w:after="120"/>
      </w:pPr>
      <w:r w:rsidRPr="00CC3B88">
        <w:t>Vrcholné naturalistické drama jednoho z hlavních představitelů německé dramatiky a držitele Nobelovy ceny za literaturu odráží společenské nálady z počátku minulého století. Podle dramaturga Toma Skopala v nich lze spatřit paralely s dnešní situací a náporem válečných konfliktů, xenofobie a extremismu: „Současná doba plná paradoxů nám zprostředkovává jak americké sny, tak lidské tragédie v přímém přenosu. První v lidech vzbuzuje automatické nároky na štěstí, druhé pohodlnou netečnost. Obojí však vede k překračování morálních hranic.“</w:t>
      </w:r>
    </w:p>
    <w:p w14:paraId="10C832B4" w14:textId="77777777" w:rsidR="002517EB" w:rsidRPr="00CC3B88" w:rsidRDefault="002517EB" w:rsidP="0006057E">
      <w:pPr>
        <w:spacing w:after="120"/>
      </w:pPr>
      <w:r w:rsidRPr="00CC3B88">
        <w:t>„Zajímá nás ta temná obsese. Jak se v člověku probouzí hlad po moci, penězích nebo vinících – to vše pod vidinou životního štěstí. Hlad se může snadno proměnit v nenávist nebo slepou důvěru v jednoduché odpovědi. V populismus. V manipulaci,“ nastiňuje naléhavost dramatu režisér Lukáš Jeníček. „Krysí aspekt člověka – ztráta vlastního já ve strachu, touze a sobectví – se táhne inscenací jako červená nit. Krysy a dům, v němž se jejich příběh odehrává, odrážejí nás a to, před čím zavíráme oči,“ pokračuje v představení tématu.</w:t>
      </w:r>
    </w:p>
    <w:p w14:paraId="6B4DE4F3" w14:textId="77777777" w:rsidR="002517EB" w:rsidRPr="00CC3B88" w:rsidRDefault="002517EB" w:rsidP="0006057E">
      <w:pPr>
        <w:spacing w:after="120"/>
      </w:pPr>
      <w:proofErr w:type="spellStart"/>
      <w:r w:rsidRPr="00CC3B88">
        <w:t>Hauptmannova</w:t>
      </w:r>
      <w:proofErr w:type="spellEnd"/>
      <w:r w:rsidRPr="00CC3B88">
        <w:t xml:space="preserve"> tragikomedie s prvky detektivky, grotesky a sociálního dramatu nabízí bezprostřední vhled do činžovnímu domu na periferii jako do jakéhosi mikrokosmu, v němž žádné hranice již dávno neplatí. Hlavní dějová linka vypráví příběh Henrietty Johnové, která přišla o dítě a kvůli nemožnosti znovu otěhotnět volí k jeho získání velmi zoufalý způsob. Tato výchozí situace může být náročná pro diváky s podobnou životní zkušeností. S mladým publikem bude pravděpodobně rezonovat druhá linka reflektující mezigenerační propast a kladoucí otázku, nakolik je divadlo stále relevantním médiem.</w:t>
      </w:r>
    </w:p>
    <w:p w14:paraId="26553C02" w14:textId="4E858B95" w:rsidR="002517EB" w:rsidRPr="00CC3B88" w:rsidRDefault="002517EB" w:rsidP="0006057E">
      <w:pPr>
        <w:spacing w:after="120"/>
      </w:pPr>
      <w:r w:rsidRPr="00CC3B88">
        <w:t>Hra pochází již z roku 1911, ale na českém jevišti byla uvedena pouze jednou: „Od té doby uplynulo 56 let, což je až s podivem vzhledem k tomu, jak univerzální témata – v případě boje o dítě až antických rozměrů – nastoluje,“ popisuje</w:t>
      </w:r>
      <w:r>
        <w:t xml:space="preserve"> dramaturg</w:t>
      </w:r>
      <w:r w:rsidRPr="00CC3B88">
        <w:t xml:space="preserve"> </w:t>
      </w:r>
      <w:r w:rsidR="00D84056">
        <w:t xml:space="preserve">Tom Skopal </w:t>
      </w:r>
      <w:r w:rsidRPr="00CC3B88">
        <w:t>vzniklý paradox. Nesporné kvality textu potvrzuje skutečnost, že má v německy mluvících zemích dlouhou inscenační tradici: „Podobně jako Naši furianti v českém prostředí. Za těchto okolností vyžadovalo uvedení důkladnou koncepční přípravu,“ vysvětluje prvotní úvahy nad textem. Dodává, že příběhem prostupují fenomény, jež se dostávají do popředí až v poslední době, jako je například surogátní mateřství, rané trauma nebo syndrom skleněného dítěte.</w:t>
      </w:r>
    </w:p>
    <w:p w14:paraId="2EEBEAC6" w14:textId="77777777" w:rsidR="002517EB" w:rsidRPr="00CC3B88" w:rsidRDefault="002517EB" w:rsidP="0006057E">
      <w:pPr>
        <w:spacing w:after="120"/>
      </w:pPr>
      <w:r w:rsidRPr="00CC3B88">
        <w:t xml:space="preserve">Výtvarná podoba inscenace studentek scénografie Kateřiny Hubené a Emmy Šťovíčkové pracuje s výraznými kostýmy, jejichž opakujícím se prvkem jsou mašle – na první pohled líbivé, ale svazující. Vytváří se tím kontrast k holosti, chladu a technické podstatě scény. Cílem práce se surovými materiály byla nehostinnost a neosobnost sdíleného prostoru, v němž se postavy snaží žít. V rámci něj vyroste velký objekt v podobě pohyblivé stěny: „Postavy tak budou svým jednáním doslova přitlačené ke zdi. Stěna bude zároveň zakrývat </w:t>
      </w:r>
      <w:r w:rsidRPr="00CC3B88">
        <w:lastRenderedPageBreak/>
        <w:t>svědomí hlavní postavy, pod jeho náporem se začne lámat a napříč inscenací se potáhne velká prasklina,“ říká Kateřina Hubená. Emma Šťovíčková k tomu dodává: „Hlavní postavě se tím zhmotní pomyslný nepřítel, kterým si je ona sama. Respektive její vlastní svědomí.“</w:t>
      </w:r>
    </w:p>
    <w:p w14:paraId="2B9A83CD" w14:textId="77777777" w:rsidR="002517EB" w:rsidRPr="00CC3B88" w:rsidRDefault="002517EB" w:rsidP="0006057E">
      <w:pPr>
        <w:spacing w:after="120"/>
      </w:pPr>
      <w:r w:rsidRPr="00CC3B88">
        <w:t xml:space="preserve">V absolventských inscenacích Divadla DISK se klade velký důraz na herecké příležitosti a jinak tomu není ani u této inscenace. V tomto případě má za pedagogy záštitu nad výkony hereckého ročníku Ondřej Vetchý, dlouholetá opora Činoherního klubu. S odkazem na své občanské aktivity oceňuje angažovanost titulu a zobrazení </w:t>
      </w:r>
      <w:r>
        <w:t>hrozby začínajícího</w:t>
      </w:r>
      <w:r w:rsidRPr="00CC3B88">
        <w:t xml:space="preserve"> fašismu. Na tvůrčím procesu se také podílí Anežka Šťastná, kmenová herečka Švandova divadla, oceněná jako Talent roku v Cenách divadelní kritiky. Společně se studenty herectví usilují o dosažení – pro německé divadlo příznačné – expresivní stylizace a zároveň vnitřní pravdivosti. Podle Anežky Šťastné hra nabízí nebývalou škálu různorodých charakterů, silné ženské postavy a několik hereckých výzev.</w:t>
      </w:r>
    </w:p>
    <w:p w14:paraId="61BF0917" w14:textId="77777777" w:rsidR="002517EB" w:rsidRPr="00CC3B88" w:rsidRDefault="002517EB" w:rsidP="002517EB"/>
    <w:p w14:paraId="78CCAB57" w14:textId="77777777" w:rsidR="002517EB" w:rsidRPr="00CC3B88" w:rsidRDefault="002517EB" w:rsidP="002517EB">
      <w:pPr>
        <w:rPr>
          <w:b/>
          <w:bCs/>
        </w:rPr>
      </w:pPr>
      <w:r w:rsidRPr="00CC3B88">
        <w:rPr>
          <w:b/>
          <w:bCs/>
        </w:rPr>
        <w:t>INFORMACE O INSCENACI</w:t>
      </w:r>
    </w:p>
    <w:p w14:paraId="5ED62FB3" w14:textId="77777777" w:rsidR="002517EB" w:rsidRPr="00CC3B88" w:rsidRDefault="002517EB" w:rsidP="002517EB">
      <w:r w:rsidRPr="00CC3B88">
        <w:rPr>
          <w:b/>
          <w:bCs/>
        </w:rPr>
        <w:t>Autor:</w:t>
      </w:r>
      <w:r w:rsidRPr="00CC3B88">
        <w:t xml:space="preserve"> Gerhart </w:t>
      </w:r>
      <w:proofErr w:type="spellStart"/>
      <w:r w:rsidRPr="00CC3B88">
        <w:t>Hauptmann</w:t>
      </w:r>
      <w:proofErr w:type="spellEnd"/>
    </w:p>
    <w:p w14:paraId="59F0D30C" w14:textId="77777777" w:rsidR="002517EB" w:rsidRPr="00CC3B88" w:rsidRDefault="002517EB" w:rsidP="002517EB">
      <w:r w:rsidRPr="00CC3B88">
        <w:rPr>
          <w:b/>
          <w:bCs/>
        </w:rPr>
        <w:t>Překlad:</w:t>
      </w:r>
      <w:r w:rsidRPr="00CC3B88">
        <w:t xml:space="preserve"> Pavel Eisner</w:t>
      </w:r>
    </w:p>
    <w:p w14:paraId="06DD5837" w14:textId="77777777" w:rsidR="002517EB" w:rsidRPr="00CC3B88" w:rsidRDefault="002517EB" w:rsidP="002517EB">
      <w:r w:rsidRPr="00CC3B88">
        <w:rPr>
          <w:b/>
          <w:bCs/>
        </w:rPr>
        <w:t>Režie:</w:t>
      </w:r>
      <w:r w:rsidRPr="00CC3B88">
        <w:t xml:space="preserve"> Lukáš Jeníček</w:t>
      </w:r>
    </w:p>
    <w:p w14:paraId="748DFC2F" w14:textId="77777777" w:rsidR="002517EB" w:rsidRPr="00CC3B88" w:rsidRDefault="002517EB" w:rsidP="002517EB">
      <w:r w:rsidRPr="00CC3B88">
        <w:rPr>
          <w:b/>
          <w:bCs/>
        </w:rPr>
        <w:t>Dramaturgie:</w:t>
      </w:r>
      <w:r w:rsidRPr="00CC3B88">
        <w:t xml:space="preserve"> Tom Skopal</w:t>
      </w:r>
    </w:p>
    <w:p w14:paraId="06109ED9" w14:textId="77777777" w:rsidR="002517EB" w:rsidRPr="00CC3B88" w:rsidRDefault="002517EB" w:rsidP="002517EB">
      <w:r w:rsidRPr="00CC3B88">
        <w:rPr>
          <w:b/>
          <w:bCs/>
        </w:rPr>
        <w:t>Výprava:</w:t>
      </w:r>
      <w:r w:rsidRPr="00CC3B88">
        <w:t xml:space="preserve"> Kateřina Hubená, Emma Šťovíčková</w:t>
      </w:r>
    </w:p>
    <w:p w14:paraId="46AAA367" w14:textId="77777777" w:rsidR="002517EB" w:rsidRPr="00CC3B88" w:rsidRDefault="002517EB" w:rsidP="002517EB">
      <w:r w:rsidRPr="00CC3B88">
        <w:rPr>
          <w:b/>
          <w:bCs/>
        </w:rPr>
        <w:t>Asistentky výpravy:</w:t>
      </w:r>
      <w:r w:rsidRPr="00CC3B88">
        <w:t xml:space="preserve"> Agáta </w:t>
      </w:r>
      <w:proofErr w:type="spellStart"/>
      <w:r w:rsidRPr="00CC3B88">
        <w:t>Molčanová</w:t>
      </w:r>
      <w:proofErr w:type="spellEnd"/>
      <w:r w:rsidRPr="00CC3B88">
        <w:t xml:space="preserve">, Anna </w:t>
      </w:r>
      <w:proofErr w:type="spellStart"/>
      <w:r w:rsidRPr="00CC3B88">
        <w:t>Münzbergerová</w:t>
      </w:r>
      <w:proofErr w:type="spellEnd"/>
    </w:p>
    <w:p w14:paraId="1B4B8594" w14:textId="77777777" w:rsidR="002517EB" w:rsidRPr="00CC3B88" w:rsidRDefault="002517EB" w:rsidP="002517EB">
      <w:r w:rsidRPr="00CC3B88">
        <w:rPr>
          <w:b/>
          <w:bCs/>
        </w:rPr>
        <w:t>Hudba:</w:t>
      </w:r>
      <w:r w:rsidRPr="00CC3B88">
        <w:t xml:space="preserve"> Martin Srpek Konvička</w:t>
      </w:r>
    </w:p>
    <w:p w14:paraId="3B504C78" w14:textId="77777777" w:rsidR="002517EB" w:rsidRPr="00CC3B88" w:rsidRDefault="002517EB" w:rsidP="002517EB">
      <w:r w:rsidRPr="00CC3B88">
        <w:rPr>
          <w:b/>
          <w:bCs/>
        </w:rPr>
        <w:t>Pohybová spolupráce:</w:t>
      </w:r>
      <w:r w:rsidRPr="00CC3B88">
        <w:t xml:space="preserve"> Karolína Gilová</w:t>
      </w:r>
    </w:p>
    <w:p w14:paraId="129258EF" w14:textId="77777777" w:rsidR="002517EB" w:rsidRPr="00CC3B88" w:rsidRDefault="002517EB" w:rsidP="002517EB">
      <w:r w:rsidRPr="00CC3B88">
        <w:rPr>
          <w:b/>
          <w:bCs/>
        </w:rPr>
        <w:t>Produkce:</w:t>
      </w:r>
      <w:r w:rsidRPr="00CC3B88">
        <w:t xml:space="preserve"> Sára Jančaříková, Karolína Hartmanová, Marek </w:t>
      </w:r>
      <w:proofErr w:type="spellStart"/>
      <w:r w:rsidRPr="00CC3B88">
        <w:t>Švenda</w:t>
      </w:r>
      <w:proofErr w:type="spellEnd"/>
    </w:p>
    <w:p w14:paraId="136A8B4A" w14:textId="77777777" w:rsidR="002517EB" w:rsidRPr="00CC3B88" w:rsidRDefault="002517EB" w:rsidP="002517EB"/>
    <w:p w14:paraId="796E4DC7" w14:textId="77777777" w:rsidR="002517EB" w:rsidRPr="00CC3B88" w:rsidRDefault="002517EB" w:rsidP="002517EB">
      <w:r w:rsidRPr="00CC3B88">
        <w:rPr>
          <w:b/>
          <w:bCs/>
        </w:rPr>
        <w:t>Hrají studentky a studenti Katedry činoherního divadla DAMU:</w:t>
      </w:r>
      <w:r w:rsidRPr="00CC3B88">
        <w:t xml:space="preserve"> Barbora </w:t>
      </w:r>
      <w:proofErr w:type="spellStart"/>
      <w:r w:rsidRPr="00CC3B88">
        <w:t>Bolíková</w:t>
      </w:r>
      <w:proofErr w:type="spellEnd"/>
      <w:r w:rsidRPr="00CC3B88">
        <w:t xml:space="preserve">, Marek Nagl, Anna Veselá, Vavřinec Kratochvíl, Alžběta Dolečková, Radek </w:t>
      </w:r>
      <w:proofErr w:type="spellStart"/>
      <w:r w:rsidRPr="00CC3B88">
        <w:t>Lajfr</w:t>
      </w:r>
      <w:proofErr w:type="spellEnd"/>
      <w:r w:rsidRPr="00CC3B88">
        <w:t>, Kateřina Měchurová, Hubert Ludwig, Barbora Vašíčková, Prokop Košař, Marie Anna Myšičková, František Florián</w:t>
      </w:r>
    </w:p>
    <w:p w14:paraId="17AAB877" w14:textId="77777777" w:rsidR="002517EB" w:rsidRPr="00CC3B88" w:rsidRDefault="002517EB" w:rsidP="002517EB"/>
    <w:p w14:paraId="0B7379BC" w14:textId="77777777" w:rsidR="002517EB" w:rsidRPr="00CC3B88" w:rsidRDefault="002517EB" w:rsidP="002517EB">
      <w:r w:rsidRPr="00CC3B88">
        <w:rPr>
          <w:b/>
          <w:bCs/>
        </w:rPr>
        <w:t>Pedagogické vedení ročníku:</w:t>
      </w:r>
      <w:r w:rsidRPr="00CC3B88">
        <w:t xml:space="preserve"> Mgr. Michal Dočekal, MgA. Jana Slouková, Mgr. Jana Kudláčková, MgA. Jana </w:t>
      </w:r>
      <w:proofErr w:type="spellStart"/>
      <w:r w:rsidRPr="00CC3B88">
        <w:t>Hauskrechtová</w:t>
      </w:r>
      <w:proofErr w:type="spellEnd"/>
      <w:r w:rsidRPr="00CC3B88">
        <w:t>, MgA. Hana Fischerová, MgA. Michal Syrový, Mgr. Milan David, doc. Eva Salzmannová, Ondřej Vetchý, MgA. Filip Kaňkovský</w:t>
      </w:r>
    </w:p>
    <w:p w14:paraId="6811E63B" w14:textId="77777777" w:rsidR="002517EB" w:rsidRPr="00CC3B88" w:rsidRDefault="002517EB" w:rsidP="002517EB"/>
    <w:p w14:paraId="11BA4379" w14:textId="77777777" w:rsidR="002517EB" w:rsidRPr="00CC3B88" w:rsidRDefault="002517EB" w:rsidP="002517EB">
      <w:r w:rsidRPr="00CC3B88">
        <w:rPr>
          <w:b/>
          <w:bCs/>
        </w:rPr>
        <w:t>Veřejná generální zkouška:</w:t>
      </w:r>
      <w:r w:rsidRPr="00CC3B88">
        <w:t xml:space="preserve"> 11. 9. 2025 v 11:00</w:t>
      </w:r>
    </w:p>
    <w:p w14:paraId="31BB2ADC" w14:textId="77777777" w:rsidR="002517EB" w:rsidRPr="00CC3B88" w:rsidRDefault="002517EB" w:rsidP="002517EB">
      <w:r w:rsidRPr="00CC3B88">
        <w:rPr>
          <w:b/>
          <w:bCs/>
        </w:rPr>
        <w:t>Premiéra:</w:t>
      </w:r>
      <w:r w:rsidRPr="00CC3B88">
        <w:t xml:space="preserve"> 12. 9. 2025 v 19:30</w:t>
      </w:r>
    </w:p>
    <w:p w14:paraId="746812B6" w14:textId="77777777" w:rsidR="002517EB" w:rsidRPr="00CC3B88" w:rsidRDefault="002517EB" w:rsidP="002517EB">
      <w:r w:rsidRPr="00CC3B88">
        <w:rPr>
          <w:b/>
          <w:bCs/>
        </w:rPr>
        <w:t>Nejbližší reprízy:</w:t>
      </w:r>
      <w:r w:rsidRPr="00CC3B88">
        <w:t xml:space="preserve"> 15. 9. 2025, 25. 9. 2025, 3. 10. 2025</w:t>
      </w:r>
    </w:p>
    <w:p w14:paraId="57A2B352" w14:textId="77777777" w:rsidR="002517EB" w:rsidRPr="00CC3B88" w:rsidRDefault="002517EB" w:rsidP="002517EB"/>
    <w:p w14:paraId="17C63D83" w14:textId="4F5074EA" w:rsidR="002517EB" w:rsidRPr="00CC3B88" w:rsidRDefault="002517EB" w:rsidP="002517EB">
      <w:r w:rsidRPr="00CC3B88">
        <w:t xml:space="preserve">Vstupenky jsou k </w:t>
      </w:r>
      <w:r>
        <w:t>zakoupení</w:t>
      </w:r>
      <w:r w:rsidRPr="00CC3B88">
        <w:t xml:space="preserve"> online na </w:t>
      </w:r>
      <w:hyperlink r:id="rId9" w:history="1">
        <w:r w:rsidRPr="00C06043">
          <w:rPr>
            <w:rStyle w:val="Hypertextovodkaz"/>
          </w:rPr>
          <w:t>www.goout.cz</w:t>
        </w:r>
      </w:hyperlink>
      <w:r w:rsidRPr="00CC3B88">
        <w:t xml:space="preserve"> nebo v pokladně divadla (ve všední dny od 17:00 do 19:30 a o víkendu vždy hodinu před představením).</w:t>
      </w:r>
    </w:p>
    <w:p w14:paraId="2B329392" w14:textId="77777777" w:rsidR="002517EB" w:rsidRDefault="002517EB" w:rsidP="002517EB">
      <w:r w:rsidRPr="00CC3B88">
        <w:t>Základní vstupné stojí 200 Kč, zvýhodněné vstupné 100 Kč (pro studenty, seniory a ZTP).</w:t>
      </w:r>
    </w:p>
    <w:p w14:paraId="558D5E73" w14:textId="35502A32" w:rsidR="0058507E" w:rsidRPr="00341699" w:rsidRDefault="0058507E" w:rsidP="002517EB">
      <w:pPr>
        <w:spacing w:after="200"/>
        <w:jc w:val="both"/>
        <w:rPr>
          <w:rFonts w:cs="Arial"/>
        </w:rPr>
      </w:pPr>
    </w:p>
    <w:sectPr w:rsidR="0058507E" w:rsidRPr="00341699" w:rsidSect="00A83151">
      <w:footerReference w:type="default" r:id="rId10"/>
      <w:headerReference w:type="first" r:id="rId11"/>
      <w:footerReference w:type="first" r:id="rId12"/>
      <w:pgSz w:w="11906" w:h="16838" w:code="9"/>
      <w:pgMar w:top="1021" w:right="680" w:bottom="1985" w:left="1474" w:header="284" w:footer="65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98FDA6" w14:textId="77777777" w:rsidR="00FD799A" w:rsidRDefault="00FD799A" w:rsidP="002910E7">
      <w:pPr>
        <w:spacing w:line="240" w:lineRule="auto"/>
      </w:pPr>
      <w:r>
        <w:separator/>
      </w:r>
    </w:p>
  </w:endnote>
  <w:endnote w:type="continuationSeparator" w:id="0">
    <w:p w14:paraId="356CBB8B" w14:textId="77777777" w:rsidR="00FD799A" w:rsidRDefault="00FD799A" w:rsidP="002910E7">
      <w:pPr>
        <w:spacing w:line="240" w:lineRule="auto"/>
      </w:pPr>
      <w:r>
        <w:continuationSeparator/>
      </w:r>
    </w:p>
  </w:endnote>
  <w:endnote w:type="continuationNotice" w:id="1">
    <w:p w14:paraId="312AD9DA" w14:textId="77777777" w:rsidR="00FD799A" w:rsidRDefault="00FD799A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244305" w14:textId="77777777" w:rsidR="002910E7" w:rsidRDefault="00991425">
    <w:pPr>
      <w:pStyle w:val="Zpat"/>
    </w:pPr>
    <w:r>
      <w:fldChar w:fldCharType="begin"/>
    </w:r>
    <w:r>
      <w:instrText xml:space="preserve"> PAGE   \* MERGEFORMAT </w:instrText>
    </w:r>
    <w:r>
      <w:fldChar w:fldCharType="separate"/>
    </w:r>
    <w:r w:rsidR="00F45E26">
      <w:rPr>
        <w:noProof/>
      </w:rPr>
      <w:t>2</w:t>
    </w:r>
    <w:r>
      <w:fldChar w:fldCharType="end"/>
    </w:r>
    <w:r w:rsidR="00F45E26">
      <w:rPr>
        <w:noProof/>
        <w:lang w:eastAsia="cs-CZ"/>
      </w:rPr>
      <w:drawing>
        <wp:anchor distT="0" distB="0" distL="114300" distR="114300" simplePos="0" relativeHeight="251658241" behindDoc="1" locked="1" layoutInCell="1" allowOverlap="1" wp14:anchorId="38CFED5A" wp14:editId="1BD17814">
          <wp:simplePos x="0" y="0"/>
          <wp:positionH relativeFrom="page">
            <wp:posOffset>431800</wp:posOffset>
          </wp:positionH>
          <wp:positionV relativeFrom="page">
            <wp:posOffset>9775190</wp:posOffset>
          </wp:positionV>
          <wp:extent cx="2354400" cy="504000"/>
          <wp:effectExtent l="0" t="0" r="0" b="0"/>
          <wp:wrapNone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zapati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/>
                </pic:blipFill>
                <pic:spPr bwMode="auto">
                  <a:xfrm>
                    <a:off x="0" y="0"/>
                    <a:ext cx="2354400" cy="5040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0A21D5" w14:textId="77777777" w:rsidR="002910E7" w:rsidRDefault="00F45E26">
    <w:pPr>
      <w:pStyle w:val="Zpat"/>
    </w:pPr>
    <w:r>
      <w:rPr>
        <w:noProof/>
        <w:lang w:eastAsia="cs-CZ"/>
      </w:rPr>
      <w:drawing>
        <wp:anchor distT="0" distB="0" distL="114300" distR="114300" simplePos="0" relativeHeight="251658240" behindDoc="1" locked="1" layoutInCell="1" allowOverlap="1" wp14:anchorId="524E2864" wp14:editId="1B70649D">
          <wp:simplePos x="0" y="0"/>
          <wp:positionH relativeFrom="page">
            <wp:posOffset>68580</wp:posOffset>
          </wp:positionH>
          <wp:positionV relativeFrom="page">
            <wp:posOffset>9572625</wp:posOffset>
          </wp:positionV>
          <wp:extent cx="7426960" cy="1007110"/>
          <wp:effectExtent l="0" t="0" r="2540" b="254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zapat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26960" cy="10071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F7E48C" w14:textId="77777777" w:rsidR="00FD799A" w:rsidRDefault="00FD799A" w:rsidP="002910E7">
      <w:pPr>
        <w:spacing w:line="240" w:lineRule="auto"/>
      </w:pPr>
      <w:bookmarkStart w:id="0" w:name="_Hlk481390048"/>
      <w:bookmarkEnd w:id="0"/>
      <w:r>
        <w:separator/>
      </w:r>
    </w:p>
  </w:footnote>
  <w:footnote w:type="continuationSeparator" w:id="0">
    <w:p w14:paraId="2C974D7B" w14:textId="77777777" w:rsidR="00FD799A" w:rsidRDefault="00FD799A" w:rsidP="002910E7">
      <w:pPr>
        <w:spacing w:line="240" w:lineRule="auto"/>
      </w:pPr>
      <w:r>
        <w:continuationSeparator/>
      </w:r>
    </w:p>
  </w:footnote>
  <w:footnote w:type="continuationNotice" w:id="1">
    <w:p w14:paraId="3F1579ED" w14:textId="77777777" w:rsidR="00FD799A" w:rsidRDefault="00FD799A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EB88B6" w14:textId="77777777" w:rsidR="002910E7" w:rsidRDefault="008824B1">
    <w:pPr>
      <w:pStyle w:val="Zhlav"/>
    </w:pPr>
    <w:r>
      <w:rPr>
        <w:noProof/>
      </w:rPr>
      <w:drawing>
        <wp:anchor distT="0" distB="0" distL="114300" distR="114300" simplePos="0" relativeHeight="251658242" behindDoc="0" locked="0" layoutInCell="1" allowOverlap="1" wp14:anchorId="4DF85DB3" wp14:editId="4C2F6BFA">
          <wp:simplePos x="0" y="0"/>
          <wp:positionH relativeFrom="column">
            <wp:posOffset>-542925</wp:posOffset>
          </wp:positionH>
          <wp:positionV relativeFrom="paragraph">
            <wp:posOffset>105410</wp:posOffset>
          </wp:positionV>
          <wp:extent cx="6796247" cy="1754505"/>
          <wp:effectExtent l="0" t="0" r="5080" b="0"/>
          <wp:wrapNone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AHP_dopisni_papir_h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96247" cy="17545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2CAD"/>
    <w:rsid w:val="00041778"/>
    <w:rsid w:val="00045B9F"/>
    <w:rsid w:val="00052949"/>
    <w:rsid w:val="0006057E"/>
    <w:rsid w:val="000B442F"/>
    <w:rsid w:val="000C1058"/>
    <w:rsid w:val="000F7EB3"/>
    <w:rsid w:val="001017B7"/>
    <w:rsid w:val="00106C06"/>
    <w:rsid w:val="00184EB2"/>
    <w:rsid w:val="001854D5"/>
    <w:rsid w:val="001F0040"/>
    <w:rsid w:val="002272C7"/>
    <w:rsid w:val="002517EB"/>
    <w:rsid w:val="002910E7"/>
    <w:rsid w:val="002C6B3C"/>
    <w:rsid w:val="002D0810"/>
    <w:rsid w:val="00331929"/>
    <w:rsid w:val="00341699"/>
    <w:rsid w:val="003D39D5"/>
    <w:rsid w:val="003F3B1E"/>
    <w:rsid w:val="00445C28"/>
    <w:rsid w:val="00484515"/>
    <w:rsid w:val="00495C5A"/>
    <w:rsid w:val="00497466"/>
    <w:rsid w:val="004B2B4C"/>
    <w:rsid w:val="004F0B03"/>
    <w:rsid w:val="0053169F"/>
    <w:rsid w:val="00542803"/>
    <w:rsid w:val="00580457"/>
    <w:rsid w:val="00581E6A"/>
    <w:rsid w:val="0058507E"/>
    <w:rsid w:val="00587028"/>
    <w:rsid w:val="00590644"/>
    <w:rsid w:val="00597F97"/>
    <w:rsid w:val="005B1BA0"/>
    <w:rsid w:val="00611166"/>
    <w:rsid w:val="006368FC"/>
    <w:rsid w:val="00694DEB"/>
    <w:rsid w:val="006C5801"/>
    <w:rsid w:val="006D6838"/>
    <w:rsid w:val="00735E40"/>
    <w:rsid w:val="00774D54"/>
    <w:rsid w:val="007A0686"/>
    <w:rsid w:val="007E050D"/>
    <w:rsid w:val="007F31D0"/>
    <w:rsid w:val="00801B4E"/>
    <w:rsid w:val="00831141"/>
    <w:rsid w:val="00861C57"/>
    <w:rsid w:val="008824B1"/>
    <w:rsid w:val="008900EF"/>
    <w:rsid w:val="009343DE"/>
    <w:rsid w:val="009769ED"/>
    <w:rsid w:val="00977CCC"/>
    <w:rsid w:val="00991425"/>
    <w:rsid w:val="009C70EB"/>
    <w:rsid w:val="009E2C32"/>
    <w:rsid w:val="009E5C03"/>
    <w:rsid w:val="00A242FC"/>
    <w:rsid w:val="00A32CAD"/>
    <w:rsid w:val="00A61F8E"/>
    <w:rsid w:val="00A83151"/>
    <w:rsid w:val="00AD7E6C"/>
    <w:rsid w:val="00AF34EB"/>
    <w:rsid w:val="00AF4DEE"/>
    <w:rsid w:val="00B101AE"/>
    <w:rsid w:val="00B14924"/>
    <w:rsid w:val="00B35A40"/>
    <w:rsid w:val="00B35FCD"/>
    <w:rsid w:val="00B77B04"/>
    <w:rsid w:val="00BC70F0"/>
    <w:rsid w:val="00BE53E1"/>
    <w:rsid w:val="00C10ECD"/>
    <w:rsid w:val="00CC3E77"/>
    <w:rsid w:val="00CC46DE"/>
    <w:rsid w:val="00CD2CB4"/>
    <w:rsid w:val="00CD38B1"/>
    <w:rsid w:val="00CE3253"/>
    <w:rsid w:val="00D04EB0"/>
    <w:rsid w:val="00D21D09"/>
    <w:rsid w:val="00D84056"/>
    <w:rsid w:val="00D968E8"/>
    <w:rsid w:val="00DA79D2"/>
    <w:rsid w:val="00DB6714"/>
    <w:rsid w:val="00DD3FCD"/>
    <w:rsid w:val="00E413AE"/>
    <w:rsid w:val="00E464A4"/>
    <w:rsid w:val="00E62FFC"/>
    <w:rsid w:val="00EE42D1"/>
    <w:rsid w:val="00EE4507"/>
    <w:rsid w:val="00F21610"/>
    <w:rsid w:val="00F45E26"/>
    <w:rsid w:val="00F65ADE"/>
    <w:rsid w:val="00F846B8"/>
    <w:rsid w:val="00F95CA7"/>
    <w:rsid w:val="00FC1E80"/>
    <w:rsid w:val="00FD799A"/>
    <w:rsid w:val="01D3522C"/>
    <w:rsid w:val="02D47698"/>
    <w:rsid w:val="02D7E0F8"/>
    <w:rsid w:val="053DFC68"/>
    <w:rsid w:val="06DADD0A"/>
    <w:rsid w:val="072F30EB"/>
    <w:rsid w:val="0BBC4094"/>
    <w:rsid w:val="0BCAF673"/>
    <w:rsid w:val="0C263220"/>
    <w:rsid w:val="0C3EF928"/>
    <w:rsid w:val="0C5B7AC0"/>
    <w:rsid w:val="106C18D8"/>
    <w:rsid w:val="16D091DF"/>
    <w:rsid w:val="1904BD82"/>
    <w:rsid w:val="1A532510"/>
    <w:rsid w:val="1B26B8B4"/>
    <w:rsid w:val="1B39B73A"/>
    <w:rsid w:val="1C149E51"/>
    <w:rsid w:val="1D35E3FE"/>
    <w:rsid w:val="1E9DC803"/>
    <w:rsid w:val="1F1B10F6"/>
    <w:rsid w:val="1F7F8466"/>
    <w:rsid w:val="25465BD8"/>
    <w:rsid w:val="274D8586"/>
    <w:rsid w:val="2B905E0C"/>
    <w:rsid w:val="2C5CB71A"/>
    <w:rsid w:val="2EC5CE3C"/>
    <w:rsid w:val="302BAF3C"/>
    <w:rsid w:val="34B0AF21"/>
    <w:rsid w:val="35BE4551"/>
    <w:rsid w:val="3A04D056"/>
    <w:rsid w:val="3A8ECC86"/>
    <w:rsid w:val="3A9B9C72"/>
    <w:rsid w:val="3D74CFCA"/>
    <w:rsid w:val="3DE64894"/>
    <w:rsid w:val="3F970E41"/>
    <w:rsid w:val="4048E68F"/>
    <w:rsid w:val="41CD9136"/>
    <w:rsid w:val="452CD73B"/>
    <w:rsid w:val="4FCEC9ED"/>
    <w:rsid w:val="4FE012C4"/>
    <w:rsid w:val="514F7A79"/>
    <w:rsid w:val="5394A284"/>
    <w:rsid w:val="53D5251A"/>
    <w:rsid w:val="54685A15"/>
    <w:rsid w:val="570B0A50"/>
    <w:rsid w:val="57D95BFD"/>
    <w:rsid w:val="5854AADA"/>
    <w:rsid w:val="5B361A32"/>
    <w:rsid w:val="5DA6A772"/>
    <w:rsid w:val="5EB31210"/>
    <w:rsid w:val="5EC1D85B"/>
    <w:rsid w:val="5EF5DDCE"/>
    <w:rsid w:val="5F13F827"/>
    <w:rsid w:val="633CB615"/>
    <w:rsid w:val="69141C54"/>
    <w:rsid w:val="6ADFE94A"/>
    <w:rsid w:val="6B722CD2"/>
    <w:rsid w:val="6D1139F4"/>
    <w:rsid w:val="7335BAD8"/>
    <w:rsid w:val="74942AB0"/>
    <w:rsid w:val="74F45D0D"/>
    <w:rsid w:val="74F5DFB5"/>
    <w:rsid w:val="78A697DE"/>
    <w:rsid w:val="7A5F1A25"/>
    <w:rsid w:val="7DAF8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B50CE3B"/>
  <w15:docId w15:val="{F32D5BBB-FB54-4544-97F4-EB61A25B2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01B4E"/>
    <w:pPr>
      <w:spacing w:after="0" w:line="276" w:lineRule="auto"/>
    </w:pPr>
    <w:rPr>
      <w:rFonts w:ascii="Arial" w:eastAsiaTheme="minorEastAsia" w:hAnsi="Arial"/>
      <w:sz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7F31D0"/>
    <w:pPr>
      <w:keepNext/>
      <w:keepLines/>
      <w:spacing w:before="400" w:after="40" w:line="240" w:lineRule="auto"/>
      <w:outlineLvl w:val="0"/>
    </w:pPr>
    <w:rPr>
      <w:rFonts w:eastAsiaTheme="majorEastAsia" w:cstheme="majorBidi"/>
      <w:caps/>
      <w:color w:val="00ADEF" w:themeColor="accent1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7F31D0"/>
    <w:pPr>
      <w:keepNext/>
      <w:keepLines/>
      <w:spacing w:before="120" w:line="240" w:lineRule="auto"/>
      <w:outlineLvl w:val="1"/>
    </w:pPr>
    <w:rPr>
      <w:rFonts w:eastAsiaTheme="majorEastAsia" w:cstheme="majorBidi"/>
      <w:caps/>
      <w:color w:val="E60A61" w:themeColor="accent2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7F31D0"/>
    <w:pPr>
      <w:keepNext/>
      <w:keepLines/>
      <w:spacing w:before="120" w:line="240" w:lineRule="auto"/>
      <w:outlineLvl w:val="2"/>
    </w:pPr>
    <w:rPr>
      <w:rFonts w:eastAsiaTheme="majorEastAsia" w:cstheme="majorBidi"/>
      <w:smallCaps/>
      <w:color w:val="F46F1B" w:themeColor="accent3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7F31D0"/>
    <w:pPr>
      <w:keepNext/>
      <w:keepLines/>
      <w:spacing w:before="120"/>
      <w:outlineLvl w:val="3"/>
    </w:pPr>
    <w:rPr>
      <w:rFonts w:eastAsiaTheme="majorEastAsia" w:cstheme="majorBidi"/>
      <w:b/>
      <w:caps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7F31D0"/>
    <w:pPr>
      <w:keepNext/>
      <w:keepLines/>
      <w:spacing w:before="120"/>
      <w:outlineLvl w:val="4"/>
    </w:pPr>
    <w:rPr>
      <w:rFonts w:eastAsiaTheme="majorEastAsia" w:cstheme="majorBidi"/>
      <w:i/>
      <w:iCs/>
      <w:caps/>
      <w:color w:val="000000" w:themeColor="text1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769ED"/>
    <w:pPr>
      <w:keepNext/>
      <w:keepLines/>
      <w:spacing w:before="120"/>
      <w:outlineLvl w:val="5"/>
    </w:pPr>
    <w:rPr>
      <w:rFonts w:asciiTheme="majorHAnsi" w:eastAsiaTheme="majorEastAsia" w:hAnsiTheme="majorHAnsi" w:cstheme="majorBidi"/>
      <w:b/>
      <w:bCs/>
      <w:caps/>
      <w:color w:val="262626" w:themeColor="text1" w:themeTint="D9"/>
      <w:szCs w:val="20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769ED"/>
    <w:pPr>
      <w:keepNext/>
      <w:keepLines/>
      <w:spacing w:before="120"/>
      <w:outlineLvl w:val="6"/>
    </w:pPr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Cs w:val="2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769ED"/>
    <w:pPr>
      <w:keepNext/>
      <w:keepLines/>
      <w:spacing w:before="120"/>
      <w:outlineLvl w:val="7"/>
    </w:pPr>
    <w:rPr>
      <w:rFonts w:asciiTheme="majorHAnsi" w:eastAsiaTheme="majorEastAsia" w:hAnsiTheme="majorHAnsi" w:cstheme="majorBidi"/>
      <w:b/>
      <w:bCs/>
      <w:caps/>
      <w:color w:val="7F7F7F" w:themeColor="text1" w:themeTint="8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769ED"/>
    <w:pPr>
      <w:keepNext/>
      <w:keepLines/>
      <w:spacing w:before="120"/>
      <w:outlineLvl w:val="8"/>
    </w:pPr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basedOn w:val="Normln"/>
    <w:uiPriority w:val="1"/>
    <w:qFormat/>
    <w:rsid w:val="007F31D0"/>
    <w:pPr>
      <w:spacing w:line="240" w:lineRule="auto"/>
    </w:pPr>
  </w:style>
  <w:style w:type="paragraph" w:styleId="Citt">
    <w:name w:val="Quote"/>
    <w:basedOn w:val="Normln"/>
    <w:next w:val="Normln"/>
    <w:link w:val="CittChar"/>
    <w:uiPriority w:val="29"/>
    <w:qFormat/>
    <w:rsid w:val="0058507E"/>
    <w:pPr>
      <w:spacing w:before="160" w:line="240" w:lineRule="auto"/>
      <w:ind w:left="720" w:right="720"/>
    </w:pPr>
    <w:rPr>
      <w:rFonts w:eastAsiaTheme="majorEastAsia" w:cstheme="majorBidi"/>
      <w:sz w:val="25"/>
      <w:szCs w:val="25"/>
    </w:rPr>
  </w:style>
  <w:style w:type="character" w:customStyle="1" w:styleId="CittChar">
    <w:name w:val="Citát Char"/>
    <w:basedOn w:val="Standardnpsmoodstavce"/>
    <w:link w:val="Citt"/>
    <w:uiPriority w:val="29"/>
    <w:rsid w:val="0058507E"/>
    <w:rPr>
      <w:rFonts w:ascii="Arial" w:eastAsiaTheme="majorEastAsia" w:hAnsi="Arial" w:cstheme="majorBidi"/>
      <w:sz w:val="25"/>
      <w:szCs w:val="25"/>
    </w:rPr>
  </w:style>
  <w:style w:type="character" w:customStyle="1" w:styleId="Nadpis1Char">
    <w:name w:val="Nadpis 1 Char"/>
    <w:basedOn w:val="Standardnpsmoodstavce"/>
    <w:link w:val="Nadpis1"/>
    <w:uiPriority w:val="9"/>
    <w:rsid w:val="007F31D0"/>
    <w:rPr>
      <w:rFonts w:ascii="Arial" w:eastAsiaTheme="majorEastAsia" w:hAnsi="Arial" w:cstheme="majorBidi"/>
      <w:caps/>
      <w:color w:val="00ADEF" w:themeColor="accent1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7F31D0"/>
    <w:rPr>
      <w:rFonts w:ascii="Arial" w:eastAsiaTheme="majorEastAsia" w:hAnsi="Arial" w:cstheme="majorBidi"/>
      <w:caps/>
      <w:color w:val="E60A61" w:themeColor="accent2"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rsid w:val="007F31D0"/>
    <w:rPr>
      <w:rFonts w:ascii="Arial" w:eastAsiaTheme="majorEastAsia" w:hAnsi="Arial" w:cstheme="majorBidi"/>
      <w:smallCaps/>
      <w:color w:val="F46F1B" w:themeColor="accent3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rsid w:val="007F31D0"/>
    <w:rPr>
      <w:rFonts w:ascii="Arial" w:eastAsiaTheme="majorEastAsia" w:hAnsi="Arial" w:cstheme="majorBidi"/>
      <w:b/>
      <w:caps/>
      <w:sz w:val="1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F31D0"/>
    <w:rPr>
      <w:rFonts w:ascii="Arial" w:eastAsiaTheme="majorEastAsia" w:hAnsi="Arial" w:cstheme="majorBidi"/>
      <w:i/>
      <w:iCs/>
      <w:caps/>
      <w:color w:val="000000" w:themeColor="text1"/>
      <w:sz w:val="18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9769ED"/>
    <w:rPr>
      <w:rFonts w:asciiTheme="majorHAnsi" w:eastAsiaTheme="majorEastAsia" w:hAnsiTheme="majorHAnsi" w:cstheme="majorBidi"/>
      <w:b/>
      <w:bCs/>
      <w:caps/>
      <w:color w:val="262626" w:themeColor="text1" w:themeTint="D9"/>
      <w:sz w:val="20"/>
      <w:szCs w:val="20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9769ED"/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 w:val="20"/>
      <w:szCs w:val="20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9769ED"/>
    <w:rPr>
      <w:rFonts w:asciiTheme="majorHAnsi" w:eastAsiaTheme="majorEastAsia" w:hAnsiTheme="majorHAnsi" w:cstheme="majorBidi"/>
      <w:b/>
      <w:bCs/>
      <w:caps/>
      <w:color w:val="7F7F7F" w:themeColor="text1" w:themeTint="80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9769ED"/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 w:val="20"/>
      <w:szCs w:val="20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9769ED"/>
    <w:pPr>
      <w:outlineLvl w:val="9"/>
    </w:pPr>
  </w:style>
  <w:style w:type="paragraph" w:styleId="Nzev">
    <w:name w:val="Title"/>
    <w:basedOn w:val="Normln"/>
    <w:next w:val="Normln"/>
    <w:link w:val="NzevChar"/>
    <w:uiPriority w:val="10"/>
    <w:qFormat/>
    <w:rsid w:val="0058507E"/>
    <w:pPr>
      <w:spacing w:line="240" w:lineRule="auto"/>
      <w:contextualSpacing/>
    </w:pPr>
    <w:rPr>
      <w:rFonts w:eastAsiaTheme="majorEastAsia" w:cstheme="majorBidi"/>
      <w:caps/>
      <w:color w:val="404040" w:themeColor="text1" w:themeTint="BF"/>
      <w:spacing w:val="-10"/>
      <w:sz w:val="72"/>
      <w:szCs w:val="72"/>
    </w:rPr>
  </w:style>
  <w:style w:type="character" w:customStyle="1" w:styleId="NzevChar">
    <w:name w:val="Název Char"/>
    <w:basedOn w:val="Standardnpsmoodstavce"/>
    <w:link w:val="Nzev"/>
    <w:uiPriority w:val="10"/>
    <w:rsid w:val="0058507E"/>
    <w:rPr>
      <w:rFonts w:ascii="Arial" w:eastAsiaTheme="majorEastAsia" w:hAnsi="Arial" w:cstheme="majorBidi"/>
      <w:caps/>
      <w:color w:val="404040" w:themeColor="text1" w:themeTint="BF"/>
      <w:spacing w:val="-10"/>
      <w:sz w:val="72"/>
      <w:szCs w:val="72"/>
    </w:rPr>
  </w:style>
  <w:style w:type="character" w:styleId="Nzevknihy">
    <w:name w:val="Book Title"/>
    <w:basedOn w:val="Standardnpsmoodstavce"/>
    <w:uiPriority w:val="33"/>
    <w:qFormat/>
    <w:rsid w:val="009769ED"/>
    <w:rPr>
      <w:b/>
      <w:bCs/>
      <w:smallCaps/>
      <w:spacing w:val="7"/>
    </w:rPr>
  </w:style>
  <w:style w:type="character" w:styleId="Odkazintenzivn">
    <w:name w:val="Intense Reference"/>
    <w:basedOn w:val="Standardnpsmoodstavce"/>
    <w:uiPriority w:val="32"/>
    <w:qFormat/>
    <w:rsid w:val="009769ED"/>
    <w:rPr>
      <w:b/>
      <w:bCs/>
      <w:caps w:val="0"/>
      <w:smallCaps/>
      <w:color w:val="auto"/>
      <w:spacing w:val="3"/>
      <w:u w:val="single"/>
    </w:rPr>
  </w:style>
  <w:style w:type="character" w:styleId="Odkazjemn">
    <w:name w:val="Subtle Reference"/>
    <w:basedOn w:val="Standardnpsmoodstavce"/>
    <w:uiPriority w:val="31"/>
    <w:qFormat/>
    <w:rsid w:val="009769ED"/>
    <w:rPr>
      <w:smallCaps/>
      <w:color w:val="404040" w:themeColor="text1" w:themeTint="BF"/>
      <w:u w:val="single" w:color="7F7F7F" w:themeColor="text1" w:themeTint="80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58507E"/>
    <w:pPr>
      <w:numPr>
        <w:ilvl w:val="1"/>
      </w:numPr>
    </w:pPr>
    <w:rPr>
      <w:rFonts w:eastAsiaTheme="majorEastAsia" w:cstheme="majorBidi"/>
      <w:smallCaps/>
      <w:color w:val="595959" w:themeColor="text1" w:themeTint="A6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58507E"/>
    <w:rPr>
      <w:rFonts w:ascii="Arial" w:eastAsiaTheme="majorEastAsia" w:hAnsi="Arial" w:cstheme="majorBidi"/>
      <w:smallCaps/>
      <w:color w:val="595959" w:themeColor="text1" w:themeTint="A6"/>
      <w:sz w:val="28"/>
      <w:szCs w:val="28"/>
    </w:rPr>
  </w:style>
  <w:style w:type="character" w:styleId="Siln">
    <w:name w:val="Strong"/>
    <w:basedOn w:val="Standardnpsmoodstavce"/>
    <w:uiPriority w:val="22"/>
    <w:qFormat/>
    <w:rsid w:val="009769ED"/>
    <w:rPr>
      <w:b/>
      <w:b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9769ED"/>
    <w:pPr>
      <w:spacing w:line="240" w:lineRule="auto"/>
    </w:pPr>
    <w:rPr>
      <w:b/>
      <w:bCs/>
      <w:smallCaps/>
      <w:color w:val="595959" w:themeColor="text1" w:themeTint="A6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769ED"/>
    <w:pPr>
      <w:spacing w:before="280" w:after="280" w:line="240" w:lineRule="auto"/>
      <w:ind w:left="1080" w:right="1080"/>
      <w:jc w:val="center"/>
    </w:pPr>
    <w:rPr>
      <w:color w:val="404040" w:themeColor="text1" w:themeTint="BF"/>
      <w:sz w:val="32"/>
      <w:szCs w:val="32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769ED"/>
    <w:rPr>
      <w:rFonts w:eastAsiaTheme="minorEastAsia"/>
      <w:color w:val="404040" w:themeColor="text1" w:themeTint="BF"/>
      <w:sz w:val="32"/>
      <w:szCs w:val="32"/>
    </w:rPr>
  </w:style>
  <w:style w:type="paragraph" w:styleId="Zhlav">
    <w:name w:val="header"/>
    <w:basedOn w:val="Normln"/>
    <w:link w:val="ZhlavChar"/>
    <w:uiPriority w:val="99"/>
    <w:unhideWhenUsed/>
    <w:rsid w:val="009769ED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769ED"/>
    <w:rPr>
      <w:rFonts w:eastAsiaTheme="minorEastAsia"/>
    </w:rPr>
  </w:style>
  <w:style w:type="paragraph" w:styleId="Zpat">
    <w:name w:val="footer"/>
    <w:basedOn w:val="Normln"/>
    <w:link w:val="ZpatChar"/>
    <w:uiPriority w:val="99"/>
    <w:unhideWhenUsed/>
    <w:rsid w:val="009769ED"/>
    <w:pPr>
      <w:tabs>
        <w:tab w:val="center" w:pos="4536"/>
        <w:tab w:val="right" w:pos="9072"/>
      </w:tabs>
      <w:spacing w:line="240" w:lineRule="auto"/>
      <w:jc w:val="right"/>
    </w:pPr>
  </w:style>
  <w:style w:type="character" w:customStyle="1" w:styleId="ZpatChar">
    <w:name w:val="Zápatí Char"/>
    <w:basedOn w:val="Standardnpsmoodstavce"/>
    <w:link w:val="Zpat"/>
    <w:uiPriority w:val="99"/>
    <w:rsid w:val="009769ED"/>
    <w:rPr>
      <w:rFonts w:eastAsiaTheme="minorEastAsia"/>
    </w:rPr>
  </w:style>
  <w:style w:type="character" w:styleId="Zdraznn">
    <w:name w:val="Emphasis"/>
    <w:basedOn w:val="Standardnpsmoodstavce"/>
    <w:uiPriority w:val="20"/>
    <w:qFormat/>
    <w:rsid w:val="009769ED"/>
    <w:rPr>
      <w:i/>
      <w:iCs/>
    </w:rPr>
  </w:style>
  <w:style w:type="character" w:styleId="Zdraznnintenzivn">
    <w:name w:val="Intense Emphasis"/>
    <w:basedOn w:val="Standardnpsmoodstavce"/>
    <w:uiPriority w:val="21"/>
    <w:qFormat/>
    <w:rsid w:val="009769ED"/>
    <w:rPr>
      <w:b/>
      <w:bCs/>
      <w:i/>
      <w:iCs/>
    </w:rPr>
  </w:style>
  <w:style w:type="character" w:styleId="Zdraznnjemn">
    <w:name w:val="Subtle Emphasis"/>
    <w:basedOn w:val="Standardnpsmoodstavce"/>
    <w:uiPriority w:val="19"/>
    <w:qFormat/>
    <w:rsid w:val="009769ED"/>
    <w:rPr>
      <w:i/>
      <w:iCs/>
      <w:color w:val="595959" w:themeColor="text1" w:themeTint="A6"/>
    </w:rPr>
  </w:style>
  <w:style w:type="paragraph" w:customStyle="1" w:styleId="PID">
    <w:name w:val="PID"/>
    <w:basedOn w:val="Normln"/>
    <w:qFormat/>
    <w:rsid w:val="00BE53E1"/>
    <w:pPr>
      <w:spacing w:line="245" w:lineRule="auto"/>
      <w:jc w:val="right"/>
    </w:pPr>
  </w:style>
  <w:style w:type="table" w:styleId="Mkatabulky">
    <w:name w:val="Table Grid"/>
    <w:basedOn w:val="Normlntabulka"/>
    <w:uiPriority w:val="39"/>
    <w:rsid w:val="00EE42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semiHidden/>
    <w:unhideWhenUsed/>
    <w:rsid w:val="000B44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0B442F"/>
    <w:rPr>
      <w:color w:val="0000FF"/>
      <w:u w:val="single"/>
    </w:rPr>
  </w:style>
  <w:style w:type="character" w:customStyle="1" w:styleId="apple-tab-span">
    <w:name w:val="apple-tab-span"/>
    <w:basedOn w:val="Standardnpsmoodstavce"/>
    <w:rsid w:val="000B442F"/>
  </w:style>
  <w:style w:type="paragraph" w:styleId="Textkomente">
    <w:name w:val="annotation text"/>
    <w:basedOn w:val="Normln"/>
    <w:link w:val="TextkomenteChar"/>
    <w:uiPriority w:val="99"/>
    <w:semiHidden/>
    <w:unhideWhenUsed/>
    <w:pPr>
      <w:spacing w:line="240" w:lineRule="auto"/>
    </w:pPr>
    <w:rPr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Pr>
      <w:rFonts w:ascii="Arial" w:eastAsiaTheme="minorEastAsia" w:hAnsi="Arial"/>
      <w:sz w:val="20"/>
      <w:szCs w:val="20"/>
    </w:rPr>
  </w:style>
  <w:style w:type="character" w:styleId="Odkaznakoment">
    <w:name w:val="annotation reference"/>
    <w:basedOn w:val="Standardnpsmoodstavce"/>
    <w:uiPriority w:val="99"/>
    <w:semiHidden/>
    <w:unhideWhenUsed/>
    <w:rPr>
      <w:sz w:val="16"/>
      <w:szCs w:val="16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95CA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95CA7"/>
    <w:rPr>
      <w:rFonts w:ascii="Arial" w:eastAsiaTheme="minorEastAsia" w:hAnsi="Arial"/>
      <w:b/>
      <w:bCs/>
      <w:sz w:val="20"/>
      <w:szCs w:val="20"/>
    </w:rPr>
  </w:style>
  <w:style w:type="character" w:styleId="Nevyeenzmnka">
    <w:name w:val="Unresolved Mention"/>
    <w:basedOn w:val="Standardnpsmoodstavce"/>
    <w:uiPriority w:val="99"/>
    <w:semiHidden/>
    <w:unhideWhenUsed/>
    <w:rsid w:val="002517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688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yperlink" Target="http://www.goout.cz/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AMU\AMU\TISKOPISY\NOVY_VIZUAL\AMU_dopisni_obecny.dotx" TargetMode="External"/></Relationships>
</file>

<file path=word/theme/theme1.xml><?xml version="1.0" encoding="utf-8"?>
<a:theme xmlns:a="http://schemas.openxmlformats.org/drawingml/2006/main" name="Motiv Office">
  <a:themeElements>
    <a:clrScheme name="AM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ADEF"/>
      </a:accent1>
      <a:accent2>
        <a:srgbClr val="E60A61"/>
      </a:accent2>
      <a:accent3>
        <a:srgbClr val="F46F1B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d49ebaa-6fea-4889-a18f-ff7eac4b089e" xsi:nil="true"/>
    <lcf76f155ced4ddcb4097134ff3c332f xmlns="7e7d0de7-0736-4491-8d46-2d7943b2bf38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42A3A3B67A76741B29F6676EB878D5D" ma:contentTypeVersion="20" ma:contentTypeDescription="Vytvoří nový dokument" ma:contentTypeScope="" ma:versionID="74a2b4f6bbb52da3117aa8c8e980b72b">
  <xsd:schema xmlns:xsd="http://www.w3.org/2001/XMLSchema" xmlns:xs="http://www.w3.org/2001/XMLSchema" xmlns:p="http://schemas.microsoft.com/office/2006/metadata/properties" xmlns:ns2="7e7d0de7-0736-4491-8d46-2d7943b2bf38" xmlns:ns3="cd49ebaa-6fea-4889-a18f-ff7eac4b089e" targetNamespace="http://schemas.microsoft.com/office/2006/metadata/properties" ma:root="true" ma:fieldsID="f128c5300a4804c16230a9f558497b9f" ns2:_="" ns3:_="">
    <xsd:import namespace="7e7d0de7-0736-4491-8d46-2d7943b2bf38"/>
    <xsd:import namespace="cd49ebaa-6fea-4889-a18f-ff7eac4b089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7d0de7-0736-4491-8d46-2d7943b2bf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Length (seconds)" ma:internalName="MediaLengthInSeconds" ma:readOnly="true">
      <xsd:simpleType>
        <xsd:restriction base="dms:Unknown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Značky obrázků" ma:readOnly="false" ma:fieldId="{5cf76f15-5ced-4ddc-b409-7134ff3c332f}" ma:taxonomyMulti="true" ma:sspId="dfbeb97a-3b8a-4129-b620-54702c93037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49ebaa-6fea-4889-a18f-ff7eac4b089e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c6132155-21d3-4f00-9359-d97785bc8e28}" ma:internalName="TaxCatchAll" ma:showField="CatchAllData" ma:web="cd49ebaa-6fea-4889-a18f-ff7eac4b089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D123BD3-A2E3-4040-9E3B-E5F3E273EAB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27089DD-7A3F-4DC3-8066-EE1405C163B0}">
  <ds:schemaRefs>
    <ds:schemaRef ds:uri="http://schemas.microsoft.com/office/2006/metadata/properties"/>
    <ds:schemaRef ds:uri="http://schemas.microsoft.com/office/infopath/2007/PartnerControls"/>
    <ds:schemaRef ds:uri="cd49ebaa-6fea-4889-a18f-ff7eac4b089e"/>
    <ds:schemaRef ds:uri="7e7d0de7-0736-4491-8d46-2d7943b2bf38"/>
  </ds:schemaRefs>
</ds:datastoreItem>
</file>

<file path=customXml/itemProps3.xml><?xml version="1.0" encoding="utf-8"?>
<ds:datastoreItem xmlns:ds="http://schemas.openxmlformats.org/officeDocument/2006/customXml" ds:itemID="{EB2BB443-33B2-4F20-BFEE-E9B7BB3D02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e7d0de7-0736-4491-8d46-2d7943b2bf38"/>
    <ds:schemaRef ds:uri="cd49ebaa-6fea-4889-a18f-ff7eac4b089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AMU_dopisni_obecny.dotx</Template>
  <TotalTime>0</TotalTime>
  <Pages>2</Pages>
  <Words>826</Words>
  <Characters>4880</Characters>
  <Application>Microsoft Office Word</Application>
  <DocSecurity>0</DocSecurity>
  <Lines>40</Lines>
  <Paragraphs>11</Paragraphs>
  <ScaleCrop>false</ScaleCrop>
  <Company>AMU</Company>
  <LinksUpToDate>false</LinksUpToDate>
  <CharactersWithSpaces>5695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konopasr</dc:creator>
  <cp:lastModifiedBy>Kamila HURYCH</cp:lastModifiedBy>
  <cp:revision>3</cp:revision>
  <dcterms:created xsi:type="dcterms:W3CDTF">2025-09-04T16:22:00Z</dcterms:created>
  <dcterms:modified xsi:type="dcterms:W3CDTF">2025-09-04T16:24:00Z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0x010100342A3A3B67A76741B29F6676EB878D5D</vt:lpwstr>
  </property>
  <property fmtid="{D5CDD505-2E9C-101B-9397-08002B2CF9AE}" pid="3" name="MediaServiceImageTags">
    <vt:lpwstr/>
  </property>
</Properties>
</file>