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55E17C24" w14:textId="49EE89C2" w:rsidR="000B442F" w:rsidRPr="00341699" w:rsidRDefault="003B13C4" w:rsidP="000B442F">
      <w:pPr>
        <w:spacing w:line="240" w:lineRule="auto"/>
        <w:jc w:val="center"/>
        <w:rPr>
          <w:rFonts w:eastAsia="Times New Roman" w:cs="Arial"/>
          <w:sz w:val="24"/>
          <w:szCs w:val="24"/>
          <w:lang w:eastAsia="cs-CZ"/>
        </w:rPr>
      </w:pPr>
      <w:r w:rsidRPr="003B13C4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Biblická potopa zachvátí v listopadu divadlo DISK</w:t>
      </w:r>
    </w:p>
    <w:p w14:paraId="46644BF7" w14:textId="77777777" w:rsidR="000B442F" w:rsidRPr="00341699" w:rsidRDefault="000B442F" w:rsidP="000B442F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</w:p>
    <w:p w14:paraId="10C3293C" w14:textId="69C7E650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00341699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/Praha, </w:t>
      </w:r>
      <w:r w:rsidR="003B13C4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13. 11. 2025</w:t>
      </w:r>
      <w:r w:rsidRPr="00341699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 </w:t>
      </w:r>
      <w:r w:rsidR="00CE7BB4" w:rsidRPr="00CE7BB4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Jako třetí absolventskou inscenaci uvede Divadlo DISK autorskou komedii s názvem </w:t>
      </w:r>
      <w:r w:rsidR="00CE7BB4" w:rsidRPr="00F6142D">
        <w:rPr>
          <w:rFonts w:eastAsia="Times New Roman" w:cs="Arial"/>
          <w:b/>
          <w:bCs/>
          <w:i/>
          <w:iCs/>
          <w:color w:val="000000"/>
          <w:sz w:val="22"/>
          <w:shd w:val="clear" w:color="auto" w:fill="FFFFFF"/>
          <w:lang w:eastAsia="cs-CZ"/>
        </w:rPr>
        <w:t>Potopa</w:t>
      </w:r>
      <w:r w:rsidR="00CE7BB4" w:rsidRPr="00CE7BB4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 v autorství i režii Eliáše </w:t>
      </w:r>
      <w:proofErr w:type="spellStart"/>
      <w:r w:rsidR="00CE7BB4" w:rsidRPr="00CE7BB4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Gaydečky</w:t>
      </w:r>
      <w:proofErr w:type="spellEnd"/>
      <w:r w:rsidR="00CE7BB4" w:rsidRPr="00CE7BB4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. Premiérové uvedení se uskuteční 14. listopadu 2025. Ve fastfoodových restauracích se v éteru smažených kuřat mísí mnoho kultur, emocí i názorů. V tomto mikrosvětě funguje spořádaná atmosféra, strávnici jsou spokojení a zaměstnanci zažívají klasickou směnu. Ale co když se venku začne odehrávat přírodní katastrofa biblických rozměrů? A jak začnou lidé reagovat na fakt, že je pro ně situace dost možná fatální? Otázku života a smrti se v prostředí fastfoodu FCK snaží vyřešit čtvrtý ročník Katedry činoherního divadla DAMU.</w:t>
      </w:r>
    </w:p>
    <w:p w14:paraId="15C8863F" w14:textId="77777777" w:rsidR="000B2112" w:rsidRPr="00492A4A" w:rsidRDefault="000B2112" w:rsidP="000B2112">
      <w:pPr>
        <w:spacing w:after="240"/>
        <w:rPr>
          <w:rFonts w:asciiTheme="minorHAnsi" w:hAnsiTheme="minorHAnsi"/>
          <w:color w:val="000000"/>
          <w:sz w:val="22"/>
          <w:szCs w:val="24"/>
        </w:rPr>
      </w:pP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Námět biblické potopy se vyskytuje v české i světové dramatice hned v několika případech. Věnovali se jí ku příkladu Václav Kliment Klicpera nebo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Hennig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Berger či Alexandr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Štejn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, i jimi je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Gaydečkova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</w:t>
      </w:r>
      <w:r w:rsidRPr="00492A4A">
        <w:rPr>
          <w:rFonts w:asciiTheme="minorHAnsi" w:eastAsia="Aptos" w:hAnsiTheme="minorHAnsi" w:cs="Aptos"/>
          <w:i/>
          <w:iCs/>
          <w:color w:val="000000"/>
          <w:sz w:val="22"/>
          <w:szCs w:val="24"/>
        </w:rPr>
        <w:t>Potopa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volně inspirována. Všechny hry se ve své podstatě věnují změně chování společnosti při operativní reakci na přírodní katastrofu, které nemohou nijak zabránit a mohou jen sledovat svůj postupný zánik. </w:t>
      </w:r>
    </w:p>
    <w:p w14:paraId="48D2EE76" w14:textId="77777777" w:rsidR="000B2112" w:rsidRPr="00492A4A" w:rsidRDefault="000B2112" w:rsidP="000B2112">
      <w:pPr>
        <w:spacing w:after="240"/>
        <w:rPr>
          <w:rFonts w:asciiTheme="minorHAnsi" w:hAnsiTheme="minorHAnsi"/>
          <w:color w:val="000000"/>
          <w:sz w:val="22"/>
          <w:szCs w:val="24"/>
        </w:rPr>
      </w:pP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Režisér spolu s dramaturgem Lukášem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Cenkerem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námět aktualizovali pro potřeby dnešního světa. Text pojali jako výpověď své generace a její reakci na postupnou destrukci světa, ve kterém žije</w:t>
      </w:r>
      <w:r w:rsidRPr="00492A4A">
        <w:rPr>
          <w:rFonts w:asciiTheme="minorHAnsi" w:hAnsiTheme="minorHAnsi"/>
          <w:color w:val="000000"/>
          <w:sz w:val="22"/>
          <w:szCs w:val="24"/>
        </w:rPr>
        <w:t>me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. Hra poukazuje na konzumerismus, zhýralost střední a vyšší třídy i na absurditu priorit dnešní doby. Eliáš Gaydečka k tomu dodává: „Myslím si, že svět je tak moc zničený, že není možné jej zcela uzdravit. My ale přeci můžeme jeho smrt zpomalit, a tím i oddálit. Naší zbraní je uvědomění. Musíme si každý sám o sobě uvědomit, jaký je stav situace a podle toho se začít chovat.“ </w:t>
      </w:r>
    </w:p>
    <w:p w14:paraId="5F12FAF5" w14:textId="77777777" w:rsidR="000B2112" w:rsidRPr="00492A4A" w:rsidRDefault="000B2112" w:rsidP="000B2112">
      <w:pPr>
        <w:spacing w:after="240"/>
        <w:rPr>
          <w:rFonts w:asciiTheme="minorHAnsi" w:hAnsiTheme="minorHAnsi"/>
          <w:color w:val="000000"/>
          <w:sz w:val="22"/>
          <w:szCs w:val="24"/>
        </w:rPr>
      </w:pP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Svět je zmítán klimatickou změnou, přírodními katastrofami a socio-politickými neshodami, které ústí do mnoha válečných konfliktů. Společnost se radikalizuje a často inklinuje k extrémismu v mnoha podobách. Mladá generace stojí na pomezí volby, zdali chtějí mít potomky do zvrácené doby, která jim nezaručí kvalitní život. I kvůli všudypřítomné negaci zvolilo režijně-dramaturgické duo žánr situační</w:t>
      </w:r>
      <w:r w:rsidRPr="00492A4A">
        <w:rPr>
          <w:rFonts w:asciiTheme="minorHAnsi" w:hAnsiTheme="minorHAnsi"/>
          <w:color w:val="000000"/>
          <w:sz w:val="22"/>
          <w:szCs w:val="24"/>
        </w:rPr>
        <w:t xml:space="preserve"> černé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komedie. „Ve světě, ve kterém dominuje agrese a nenávist</w:t>
      </w:r>
      <w:r w:rsidRPr="00492A4A">
        <w:rPr>
          <w:rFonts w:asciiTheme="minorHAnsi" w:hAnsiTheme="minorHAnsi"/>
          <w:color w:val="000000"/>
          <w:sz w:val="22"/>
          <w:szCs w:val="24"/>
        </w:rPr>
        <w:t>,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jsme za svou zbraň zvolili humor, který těžká témata odlehčí, ale nebagatelizuje,“ říká dramaturg Lukáš Cenker. Divákům je předložena paleta osobností, které tvoří archetypy, divákovi známé v běžném životě. </w:t>
      </w:r>
    </w:p>
    <w:p w14:paraId="76327DE4" w14:textId="39B5A300" w:rsidR="000B2112" w:rsidRPr="00492A4A" w:rsidRDefault="000B2112" w:rsidP="000B2112">
      <w:pPr>
        <w:spacing w:after="240"/>
        <w:rPr>
          <w:rFonts w:asciiTheme="minorHAnsi" w:hAnsiTheme="minorHAnsi"/>
          <w:color w:val="000000"/>
          <w:sz w:val="22"/>
          <w:szCs w:val="24"/>
        </w:rPr>
      </w:pPr>
      <w:r w:rsidRPr="00492A4A">
        <w:rPr>
          <w:rFonts w:asciiTheme="minorHAnsi" w:hAnsiTheme="minorHAnsi"/>
          <w:color w:val="000000"/>
          <w:sz w:val="22"/>
          <w:szCs w:val="24"/>
        </w:rPr>
        <w:t xml:space="preserve">Herecké 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obsazení </w:t>
      </w:r>
      <w:r w:rsidRPr="00492A4A">
        <w:rPr>
          <w:rFonts w:asciiTheme="minorHAnsi" w:hAnsiTheme="minorHAnsi"/>
          <w:color w:val="000000"/>
          <w:sz w:val="22"/>
          <w:szCs w:val="24"/>
        </w:rPr>
        <w:t>tvoří studující herectví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Katedry činoherního divadla </w:t>
      </w:r>
      <w:r w:rsidRPr="00492A4A">
        <w:rPr>
          <w:rFonts w:asciiTheme="minorHAnsi" w:hAnsiTheme="minorHAnsi"/>
          <w:color w:val="000000"/>
          <w:sz w:val="22"/>
          <w:szCs w:val="24"/>
        </w:rPr>
        <w:t xml:space="preserve">DAMU 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a hlas </w:t>
      </w:r>
      <w:r w:rsidRPr="00492A4A">
        <w:rPr>
          <w:rFonts w:asciiTheme="minorHAnsi" w:hAnsiTheme="minorHAnsi"/>
          <w:color w:val="000000"/>
          <w:sz w:val="22"/>
          <w:szCs w:val="24"/>
        </w:rPr>
        <w:t xml:space="preserve">tváře </w:t>
      </w:r>
      <w:r w:rsidR="0086664E">
        <w:rPr>
          <w:rFonts w:asciiTheme="minorHAnsi" w:hAnsiTheme="minorHAnsi"/>
          <w:color w:val="000000"/>
          <w:sz w:val="22"/>
          <w:szCs w:val="24"/>
        </w:rPr>
        <w:t xml:space="preserve">a </w:t>
      </w:r>
      <w:r w:rsidRPr="00492A4A">
        <w:rPr>
          <w:rFonts w:asciiTheme="minorHAnsi" w:hAnsiTheme="minorHAnsi"/>
          <w:color w:val="000000"/>
          <w:sz w:val="22"/>
          <w:szCs w:val="24"/>
        </w:rPr>
        <w:t>m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odl</w:t>
      </w:r>
      <w:r w:rsidRPr="00492A4A">
        <w:rPr>
          <w:rFonts w:asciiTheme="minorHAnsi" w:hAnsiTheme="minorHAnsi"/>
          <w:color w:val="000000"/>
          <w:sz w:val="22"/>
          <w:szCs w:val="24"/>
        </w:rPr>
        <w:t>y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FCK propůjčil herec a pedagog ročníku Ondřej Vetchý. O inscenaci se herecká pedagožka </w:t>
      </w:r>
      <w:r w:rsidRPr="00492A4A">
        <w:rPr>
          <w:rFonts w:asciiTheme="minorHAnsi" w:hAnsiTheme="minorHAnsi"/>
          <w:color w:val="000000"/>
          <w:sz w:val="22"/>
          <w:szCs w:val="24"/>
        </w:rPr>
        <w:t>DAMU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doc</w:t>
      </w:r>
      <w:r w:rsidRPr="00492A4A">
        <w:rPr>
          <w:rFonts w:asciiTheme="minorHAnsi" w:hAnsiTheme="minorHAnsi"/>
          <w:color w:val="000000"/>
          <w:sz w:val="22"/>
          <w:szCs w:val="24"/>
        </w:rPr>
        <w:t>entka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Eva Salzmannová vyjádřila slovy: „Generační, ekologická nářez, který je roztomile nekorektní. Čtvrtý ročník Činohry v ráji kuřat bude v ohrožení, jelikož Biblická potopa způsobí coming out. Jak to vše dopadne?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Must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see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!“ </w:t>
      </w:r>
    </w:p>
    <w:p w14:paraId="0A147B75" w14:textId="77777777" w:rsidR="000B2112" w:rsidRPr="00492A4A" w:rsidRDefault="000B2112" w:rsidP="000B2112">
      <w:pPr>
        <w:spacing w:after="240"/>
        <w:rPr>
          <w:rFonts w:asciiTheme="minorHAnsi" w:hAnsiTheme="minorHAnsi"/>
          <w:color w:val="000000"/>
          <w:sz w:val="22"/>
          <w:szCs w:val="24"/>
        </w:rPr>
      </w:pP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lastRenderedPageBreak/>
        <w:t xml:space="preserve">Scénografie studentky Katedry scénografie </w:t>
      </w:r>
      <w:r w:rsidRPr="00492A4A">
        <w:rPr>
          <w:rFonts w:asciiTheme="minorHAnsi" w:hAnsiTheme="minorHAnsi"/>
          <w:color w:val="000000"/>
          <w:sz w:val="22"/>
          <w:szCs w:val="24"/>
        </w:rPr>
        <w:t xml:space="preserve">DAMU 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Anny </w:t>
      </w:r>
      <w:proofErr w:type="spellStart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>Münzbergerové</w:t>
      </w:r>
      <w:proofErr w:type="spellEnd"/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simuluje líbivé prostředí fastfoodu plného bryskních barev jako sakrálního prostoru s novou modlou dnešní doby – konzumem. Kostýmy studentky scénografie Viktorie Drobné působí civilně, avšak s komickou odchylkou od reality. Inscenaci prolíná autorská hudba a písně, které vznikly přímo pro inscenaci, ve spolupráci s rapperem a studentem Katedry autorské tvorby a pedagogiky Františkem Bartákem. </w:t>
      </w:r>
      <w:r w:rsidRPr="00492A4A">
        <w:rPr>
          <w:rFonts w:asciiTheme="minorHAnsi" w:eastAsia="Aptos" w:hAnsiTheme="minorHAnsi" w:cs="Aptos"/>
          <w:i/>
          <w:iCs/>
          <w:color w:val="000000"/>
          <w:sz w:val="22"/>
          <w:szCs w:val="24"/>
        </w:rPr>
        <w:t>Potopa</w:t>
      </w:r>
      <w:r w:rsidRPr="00492A4A">
        <w:rPr>
          <w:rFonts w:asciiTheme="minorHAnsi" w:eastAsia="Aptos" w:hAnsiTheme="minorHAnsi" w:cs="Aptos"/>
          <w:color w:val="000000"/>
          <w:sz w:val="22"/>
          <w:szCs w:val="24"/>
        </w:rPr>
        <w:t xml:space="preserve"> představuje generační výpověď studentů, kteří nechtějí jen nečinně přihlížet zániku naší planety a kteří si kladou za cíl demonstrovat svá přesvědčení pomocí divadelního média. </w:t>
      </w:r>
    </w:p>
    <w:p w14:paraId="6D62A47B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4A49732" w14:textId="77777777" w:rsidR="0033450A" w:rsidRPr="0033450A" w:rsidRDefault="0033450A" w:rsidP="0033450A">
      <w:pPr>
        <w:spacing w:after="240"/>
        <w:rPr>
          <w:rFonts w:asciiTheme="minorHAnsi" w:hAnsiTheme="minorHAnsi"/>
          <w:b/>
          <w:bCs/>
          <w:color w:val="000000"/>
          <w:sz w:val="24"/>
          <w:szCs w:val="28"/>
        </w:rPr>
      </w:pPr>
      <w:r w:rsidRPr="0033450A">
        <w:rPr>
          <w:rFonts w:asciiTheme="minorHAnsi" w:eastAsia="Aptos" w:hAnsiTheme="minorHAnsi" w:cs="Aptos"/>
          <w:b/>
          <w:bCs/>
          <w:color w:val="000000"/>
          <w:sz w:val="24"/>
          <w:szCs w:val="28"/>
        </w:rPr>
        <w:t>Informace o inscenaci</w:t>
      </w:r>
    </w:p>
    <w:p w14:paraId="694940F0" w14:textId="673D503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 xml:space="preserve">Text a </w:t>
      </w:r>
      <w:r w:rsidR="00130E09" w:rsidRPr="00130E09">
        <w:rPr>
          <w:rFonts w:asciiTheme="minorHAnsi" w:eastAsia="Aptos" w:hAnsiTheme="minorHAnsi" w:cs="Aptos"/>
          <w:b/>
          <w:bCs/>
          <w:color w:val="000000"/>
        </w:rPr>
        <w:t>r</w:t>
      </w:r>
      <w:r w:rsidRPr="00130E09">
        <w:rPr>
          <w:rFonts w:asciiTheme="minorHAnsi" w:eastAsia="Aptos" w:hAnsiTheme="minorHAnsi" w:cs="Aptos"/>
          <w:b/>
          <w:bCs/>
          <w:color w:val="000000"/>
        </w:rPr>
        <w:t>ežie</w:t>
      </w:r>
      <w:r w:rsidRPr="005D72F2">
        <w:rPr>
          <w:rFonts w:asciiTheme="minorHAnsi" w:eastAsia="Aptos" w:hAnsiTheme="minorHAnsi" w:cs="Aptos"/>
          <w:color w:val="000000"/>
        </w:rPr>
        <w:t>: Eliáš Gaydečka</w:t>
      </w:r>
    </w:p>
    <w:p w14:paraId="3A4D270E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Dramaturgie a spolupráce na textu</w:t>
      </w:r>
      <w:r w:rsidRPr="005D72F2">
        <w:rPr>
          <w:rFonts w:asciiTheme="minorHAnsi" w:eastAsia="Aptos" w:hAnsiTheme="minorHAnsi" w:cs="Aptos"/>
          <w:color w:val="000000"/>
        </w:rPr>
        <w:t>: Lukáš Cenker</w:t>
      </w:r>
    </w:p>
    <w:p w14:paraId="3CE02532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Scénografie</w:t>
      </w:r>
      <w:r w:rsidRPr="005D72F2">
        <w:rPr>
          <w:rFonts w:asciiTheme="minorHAnsi" w:eastAsia="Aptos" w:hAnsiTheme="minorHAnsi" w:cs="Aptos"/>
          <w:color w:val="000000"/>
        </w:rPr>
        <w:t xml:space="preserve">: Anna </w:t>
      </w:r>
      <w:proofErr w:type="spellStart"/>
      <w:r w:rsidRPr="005D72F2">
        <w:rPr>
          <w:rFonts w:asciiTheme="minorHAnsi" w:eastAsia="Aptos" w:hAnsiTheme="minorHAnsi" w:cs="Aptos"/>
          <w:color w:val="000000"/>
        </w:rPr>
        <w:t>Münzbergerová</w:t>
      </w:r>
      <w:proofErr w:type="spellEnd"/>
    </w:p>
    <w:p w14:paraId="7DFFB239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Kostýmy</w:t>
      </w:r>
      <w:r w:rsidRPr="005D72F2">
        <w:rPr>
          <w:rFonts w:asciiTheme="minorHAnsi" w:eastAsia="Aptos" w:hAnsiTheme="minorHAnsi" w:cs="Aptos"/>
          <w:color w:val="000000"/>
        </w:rPr>
        <w:t>: Viktorie Drobná</w:t>
      </w:r>
    </w:p>
    <w:p w14:paraId="55652459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Hudba</w:t>
      </w:r>
      <w:r w:rsidRPr="005D72F2">
        <w:rPr>
          <w:rFonts w:asciiTheme="minorHAnsi" w:eastAsia="Aptos" w:hAnsiTheme="minorHAnsi" w:cs="Aptos"/>
          <w:color w:val="000000"/>
        </w:rPr>
        <w:t>: František Barták</w:t>
      </w:r>
    </w:p>
    <w:p w14:paraId="24305D0D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Texty písní</w:t>
      </w:r>
      <w:r w:rsidRPr="005D72F2">
        <w:rPr>
          <w:rFonts w:asciiTheme="minorHAnsi" w:eastAsia="Aptos" w:hAnsiTheme="minorHAnsi" w:cs="Aptos"/>
          <w:color w:val="000000"/>
        </w:rPr>
        <w:t>: Eliáš Gaydečka a František Barták</w:t>
      </w:r>
    </w:p>
    <w:p w14:paraId="6E6E72B8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Choreografie</w:t>
      </w:r>
      <w:r w:rsidRPr="005D72F2">
        <w:rPr>
          <w:rFonts w:asciiTheme="minorHAnsi" w:eastAsia="Aptos" w:hAnsiTheme="minorHAnsi" w:cs="Aptos"/>
          <w:color w:val="000000"/>
        </w:rPr>
        <w:t>: Michaela Dzurovčínová</w:t>
      </w:r>
    </w:p>
    <w:p w14:paraId="1E33E320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Sbormistryně</w:t>
      </w:r>
      <w:r w:rsidRPr="005D72F2">
        <w:rPr>
          <w:rFonts w:asciiTheme="minorHAnsi" w:eastAsia="Aptos" w:hAnsiTheme="minorHAnsi" w:cs="Aptos"/>
          <w:color w:val="000000"/>
        </w:rPr>
        <w:t>: Veronika Holcová</w:t>
      </w:r>
    </w:p>
    <w:p w14:paraId="479CF3DA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Make-up a kostýmní doplňky</w:t>
      </w:r>
      <w:r w:rsidRPr="005D72F2">
        <w:rPr>
          <w:rFonts w:asciiTheme="minorHAnsi" w:eastAsia="Aptos" w:hAnsiTheme="minorHAnsi" w:cs="Aptos"/>
          <w:color w:val="000000"/>
        </w:rPr>
        <w:t>: Adéla Hromasová</w:t>
      </w:r>
    </w:p>
    <w:p w14:paraId="6B43D8FF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Produkce</w:t>
      </w:r>
      <w:r w:rsidRPr="005D72F2">
        <w:rPr>
          <w:rFonts w:asciiTheme="minorHAnsi" w:eastAsia="Aptos" w:hAnsiTheme="minorHAnsi" w:cs="Aptos"/>
          <w:color w:val="000000"/>
        </w:rPr>
        <w:t>: Mikuláš Zelinský, Štěpánka Vachová, Veronika Dytrychová</w:t>
      </w:r>
    </w:p>
    <w:p w14:paraId="24E89092" w14:textId="77777777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Asistenti scénografie a kostýmů</w:t>
      </w:r>
      <w:r w:rsidRPr="005D72F2">
        <w:rPr>
          <w:rFonts w:asciiTheme="minorHAnsi" w:eastAsia="Aptos" w:hAnsiTheme="minorHAnsi" w:cs="Aptos"/>
          <w:color w:val="000000"/>
        </w:rPr>
        <w:t>: Matěj Trefný a Jolana Prášková</w:t>
      </w:r>
    </w:p>
    <w:p w14:paraId="08FEF41B" w14:textId="2DDFCF20" w:rsidR="0033450A" w:rsidRPr="005D72F2" w:rsidRDefault="0033450A" w:rsidP="0033450A">
      <w:pPr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Foto</w:t>
      </w:r>
      <w:r w:rsidR="00130E09">
        <w:rPr>
          <w:rFonts w:asciiTheme="minorHAnsi" w:eastAsia="Aptos" w:hAnsiTheme="minorHAnsi" w:cs="Aptos"/>
          <w:b/>
          <w:bCs/>
          <w:color w:val="000000"/>
        </w:rPr>
        <w:t>grafie</w:t>
      </w:r>
      <w:r w:rsidRPr="005D72F2">
        <w:rPr>
          <w:rFonts w:asciiTheme="minorHAnsi" w:eastAsia="Aptos" w:hAnsiTheme="minorHAnsi" w:cs="Aptos"/>
          <w:color w:val="000000"/>
        </w:rPr>
        <w:t>: Daniel Kvapil</w:t>
      </w:r>
    </w:p>
    <w:p w14:paraId="405D75C6" w14:textId="7A0726BD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Grafika</w:t>
      </w:r>
      <w:r w:rsidRPr="005D72F2">
        <w:rPr>
          <w:rFonts w:asciiTheme="minorHAnsi" w:eastAsia="Aptos" w:hAnsiTheme="minorHAnsi" w:cs="Aptos"/>
          <w:color w:val="000000"/>
        </w:rPr>
        <w:t>: Marie Anna Myšičková</w:t>
      </w:r>
    </w:p>
    <w:p w14:paraId="5C7BFC5A" w14:textId="77777777" w:rsidR="0033450A" w:rsidRPr="005D72F2" w:rsidRDefault="0033450A" w:rsidP="00130E09">
      <w:pPr>
        <w:spacing w:after="120"/>
        <w:rPr>
          <w:rFonts w:asciiTheme="minorHAnsi" w:hAnsiTheme="minorHAnsi"/>
          <w:color w:val="000000"/>
        </w:rPr>
      </w:pPr>
      <w:r w:rsidRPr="005D72F2">
        <w:rPr>
          <w:rFonts w:asciiTheme="minorHAnsi" w:eastAsia="Aptos" w:hAnsiTheme="minorHAnsi" w:cs="Aptos"/>
          <w:b/>
          <w:bCs/>
          <w:color w:val="000000"/>
        </w:rPr>
        <w:t>Hrají</w:t>
      </w:r>
      <w:r w:rsidRPr="005D72F2">
        <w:rPr>
          <w:rFonts w:asciiTheme="minorHAnsi" w:eastAsia="Aptos" w:hAnsiTheme="minorHAnsi" w:cs="Aptos"/>
          <w:color w:val="000000"/>
        </w:rPr>
        <w:t xml:space="preserve">: Alžběta Dolečková, Anna Veselá, Marek Nagl, Prokop Košař, Barbora </w:t>
      </w:r>
      <w:proofErr w:type="spellStart"/>
      <w:r w:rsidRPr="005D72F2">
        <w:rPr>
          <w:rFonts w:asciiTheme="minorHAnsi" w:eastAsia="Aptos" w:hAnsiTheme="minorHAnsi" w:cs="Aptos"/>
          <w:color w:val="000000"/>
        </w:rPr>
        <w:t>Bolíková</w:t>
      </w:r>
      <w:proofErr w:type="spellEnd"/>
      <w:r w:rsidRPr="005D72F2">
        <w:rPr>
          <w:rFonts w:asciiTheme="minorHAnsi" w:eastAsia="Aptos" w:hAnsiTheme="minorHAnsi" w:cs="Aptos"/>
          <w:color w:val="000000"/>
        </w:rPr>
        <w:t xml:space="preserve">, Radek </w:t>
      </w:r>
      <w:proofErr w:type="spellStart"/>
      <w:r w:rsidRPr="005D72F2">
        <w:rPr>
          <w:rFonts w:asciiTheme="minorHAnsi" w:eastAsia="Aptos" w:hAnsiTheme="minorHAnsi" w:cs="Aptos"/>
          <w:color w:val="000000"/>
        </w:rPr>
        <w:t>Lajfr</w:t>
      </w:r>
      <w:proofErr w:type="spellEnd"/>
      <w:r w:rsidRPr="005D72F2">
        <w:rPr>
          <w:rFonts w:asciiTheme="minorHAnsi" w:eastAsia="Aptos" w:hAnsiTheme="minorHAnsi" w:cs="Aptos"/>
          <w:color w:val="000000"/>
        </w:rPr>
        <w:t>, František Florián, Vavřinec Kratochvíl, Hubert Ludwig, Pavla Nevyhoštěná</w:t>
      </w:r>
    </w:p>
    <w:p w14:paraId="1B8CF738" w14:textId="77777777" w:rsidR="0033450A" w:rsidRPr="005D72F2" w:rsidRDefault="0033450A" w:rsidP="00130E09">
      <w:pPr>
        <w:spacing w:after="120"/>
        <w:rPr>
          <w:rFonts w:asciiTheme="minorHAnsi" w:hAnsiTheme="minorHAnsi"/>
          <w:color w:val="000000"/>
        </w:rPr>
      </w:pPr>
      <w:r w:rsidRPr="00130E09">
        <w:rPr>
          <w:rFonts w:asciiTheme="minorHAnsi" w:eastAsia="Aptos" w:hAnsiTheme="minorHAnsi" w:cs="Aptos"/>
          <w:b/>
          <w:bCs/>
          <w:color w:val="000000"/>
        </w:rPr>
        <w:t>Hlas z reproduktoru</w:t>
      </w:r>
      <w:r w:rsidRPr="005D72F2">
        <w:rPr>
          <w:rFonts w:asciiTheme="minorHAnsi" w:eastAsia="Aptos" w:hAnsiTheme="minorHAnsi" w:cs="Aptos"/>
          <w:color w:val="000000"/>
        </w:rPr>
        <w:t>: Ondřej Vetchý</w:t>
      </w:r>
    </w:p>
    <w:p w14:paraId="09F4CFC0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  <w:color w:val="000000"/>
        </w:rPr>
      </w:pPr>
      <w:r w:rsidRPr="005D72F2">
        <w:rPr>
          <w:rFonts w:asciiTheme="minorHAnsi" w:eastAsia="Aptos" w:hAnsiTheme="minorHAnsi" w:cs="Aptos"/>
          <w:color w:val="000000"/>
        </w:rPr>
        <w:t>Pedagogické vedení hereckého a režijního ročníku: prof. MgA. Jan Burian, Mgr. Michal Dočekal, MgA. Jana Slouková, doc. Eva Salzmannová</w:t>
      </w:r>
    </w:p>
    <w:p w14:paraId="0FD2B944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  <w:color w:val="000000"/>
        </w:rPr>
      </w:pPr>
      <w:r w:rsidRPr="005D72F2">
        <w:rPr>
          <w:rFonts w:asciiTheme="minorHAnsi" w:eastAsia="Aptos" w:hAnsiTheme="minorHAnsi" w:cs="Aptos"/>
          <w:color w:val="000000"/>
        </w:rPr>
        <w:t>Herecký pedagog: MgA. Filip Kaňkovský</w:t>
      </w:r>
    </w:p>
    <w:p w14:paraId="221A283E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  <w:color w:val="000000"/>
        </w:rPr>
      </w:pPr>
      <w:r w:rsidRPr="005D72F2">
        <w:rPr>
          <w:rFonts w:asciiTheme="minorHAnsi" w:eastAsia="Aptos" w:hAnsiTheme="minorHAnsi" w:cs="Aptos"/>
          <w:color w:val="000000"/>
        </w:rPr>
        <w:t>Pedagožka mluvy: MgA. Anna Brousková</w:t>
      </w:r>
    </w:p>
    <w:p w14:paraId="60869163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  <w:color w:val="000000"/>
        </w:rPr>
      </w:pPr>
      <w:r w:rsidRPr="005D72F2">
        <w:rPr>
          <w:rFonts w:asciiTheme="minorHAnsi" w:eastAsia="Aptos" w:hAnsiTheme="minorHAnsi" w:cs="Aptos"/>
          <w:color w:val="000000"/>
        </w:rPr>
        <w:t>Další pedagogové ročníku: Ondřej Vetchý, Mgr. Jana Johana Kudláčková</w:t>
      </w:r>
    </w:p>
    <w:p w14:paraId="6430A241" w14:textId="47CBAB98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</w:rPr>
      </w:pPr>
      <w:r w:rsidRPr="005D72F2">
        <w:rPr>
          <w:rFonts w:asciiTheme="minorHAnsi" w:eastAsia="Aptos" w:hAnsiTheme="minorHAnsi" w:cs="Aptos"/>
          <w:color w:val="000000"/>
        </w:rPr>
        <w:t xml:space="preserve">Pedagogové studentů scénografie: Mgr. Milan David, MgA. Michal Syrový, MgA. Jana </w:t>
      </w:r>
      <w:proofErr w:type="spellStart"/>
      <w:r w:rsidRPr="005D72F2">
        <w:rPr>
          <w:rFonts w:asciiTheme="minorHAnsi" w:eastAsia="Aptos" w:hAnsiTheme="minorHAnsi" w:cs="Aptos"/>
          <w:color w:val="000000"/>
        </w:rPr>
        <w:t>Hauskrechtová</w:t>
      </w:r>
      <w:proofErr w:type="spellEnd"/>
      <w:r w:rsidRPr="005D72F2">
        <w:rPr>
          <w:rFonts w:asciiTheme="minorHAnsi" w:eastAsia="Aptos" w:hAnsiTheme="minorHAnsi" w:cs="Aptos"/>
          <w:color w:val="000000"/>
        </w:rPr>
        <w:t>, Mgr. Kateřina Štefková</w:t>
      </w:r>
    </w:p>
    <w:p w14:paraId="38CD786C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</w:rPr>
      </w:pPr>
      <w:r w:rsidRPr="005D72F2">
        <w:rPr>
          <w:rFonts w:asciiTheme="minorHAnsi" w:eastAsia="Times New Roman" w:hAnsiTheme="minorHAnsi" w:cs="Times New Roman"/>
          <w:b/>
          <w:bCs/>
        </w:rPr>
        <w:t>Premiéra</w:t>
      </w:r>
      <w:r w:rsidRPr="005D72F2">
        <w:rPr>
          <w:rFonts w:asciiTheme="minorHAnsi" w:eastAsia="Times New Roman" w:hAnsiTheme="minorHAnsi" w:cs="Times New Roman"/>
        </w:rPr>
        <w:t>: 14.11.2025 v 19:30</w:t>
      </w:r>
    </w:p>
    <w:p w14:paraId="3D9194C9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</w:rPr>
      </w:pPr>
      <w:r w:rsidRPr="005D72F2">
        <w:rPr>
          <w:rFonts w:asciiTheme="minorHAnsi" w:eastAsia="Times New Roman" w:hAnsiTheme="minorHAnsi" w:cs="Times New Roman"/>
        </w:rPr>
        <w:t xml:space="preserve">Nejbližší reprízy: 17.11., 20.11., 24.11.2025 vždy v 19:30. </w:t>
      </w:r>
    </w:p>
    <w:p w14:paraId="1505BCC9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</w:rPr>
      </w:pPr>
      <w:r w:rsidRPr="005D72F2">
        <w:rPr>
          <w:rFonts w:asciiTheme="minorHAnsi" w:eastAsia="Times New Roman" w:hAnsiTheme="minorHAnsi" w:cs="Times New Roman"/>
        </w:rPr>
        <w:t xml:space="preserve">Vstupenky jsou k zakoupení online v síti </w:t>
      </w:r>
      <w:proofErr w:type="spellStart"/>
      <w:r w:rsidRPr="005D72F2">
        <w:rPr>
          <w:rFonts w:asciiTheme="minorHAnsi" w:eastAsia="Times New Roman" w:hAnsiTheme="minorHAnsi" w:cs="Times New Roman"/>
        </w:rPr>
        <w:t>GOut</w:t>
      </w:r>
      <w:proofErr w:type="spellEnd"/>
      <w:r w:rsidRPr="005D72F2">
        <w:rPr>
          <w:rFonts w:asciiTheme="minorHAnsi" w:eastAsia="Times New Roman" w:hAnsiTheme="minorHAnsi" w:cs="Times New Roman"/>
        </w:rPr>
        <w:t xml:space="preserve"> nebo v pokladně divadla (ve všední dny od 17:00 do 19:30 a o víkendu vždy hodinu před představením).</w:t>
      </w:r>
    </w:p>
    <w:p w14:paraId="182835BA" w14:textId="77777777" w:rsidR="0033450A" w:rsidRPr="005D72F2" w:rsidRDefault="0033450A" w:rsidP="00130E09">
      <w:pPr>
        <w:spacing w:after="120"/>
        <w:rPr>
          <w:rFonts w:asciiTheme="minorHAnsi" w:eastAsia="Times New Roman" w:hAnsiTheme="minorHAnsi" w:cs="Times New Roman"/>
        </w:rPr>
      </w:pPr>
      <w:r w:rsidRPr="005D72F2">
        <w:rPr>
          <w:rFonts w:asciiTheme="minorHAnsi" w:eastAsia="Times New Roman" w:hAnsiTheme="minorHAnsi" w:cs="Times New Roman"/>
        </w:rPr>
        <w:t>Základní vstupné stojí 200 Kč, zvýhodněné vstupné 100 Kč (pro studenty, seniory a ZTP).</w:t>
      </w:r>
    </w:p>
    <w:p w14:paraId="558D5E73" w14:textId="35502A32" w:rsidR="0058507E" w:rsidRPr="00341699" w:rsidRDefault="0058507E" w:rsidP="0033450A">
      <w:pPr>
        <w:spacing w:line="240" w:lineRule="auto"/>
        <w:jc w:val="both"/>
        <w:rPr>
          <w:rFonts w:cs="Arial"/>
        </w:rPr>
      </w:pPr>
    </w:p>
    <w:sectPr w:rsidR="0058507E" w:rsidRPr="00341699" w:rsidSect="00A83151">
      <w:footerReference w:type="default" r:id="rId9"/>
      <w:headerReference w:type="first" r:id="rId10"/>
      <w:footerReference w:type="first" r:id="rId11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CAAA0" w14:textId="77777777" w:rsidR="00D20E1F" w:rsidRDefault="00D20E1F" w:rsidP="002910E7">
      <w:pPr>
        <w:spacing w:line="240" w:lineRule="auto"/>
      </w:pPr>
      <w:r>
        <w:separator/>
      </w:r>
    </w:p>
  </w:endnote>
  <w:endnote w:type="continuationSeparator" w:id="0">
    <w:p w14:paraId="2B006A82" w14:textId="77777777" w:rsidR="00D20E1F" w:rsidRDefault="00D20E1F" w:rsidP="002910E7">
      <w:pPr>
        <w:spacing w:line="240" w:lineRule="auto"/>
      </w:pPr>
      <w:r>
        <w:continuationSeparator/>
      </w:r>
    </w:p>
  </w:endnote>
  <w:endnote w:type="continuationNotice" w:id="1">
    <w:p w14:paraId="64DCF414" w14:textId="77777777" w:rsidR="00D20E1F" w:rsidRDefault="00D20E1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6FC03" w14:textId="77777777" w:rsidR="00D20E1F" w:rsidRDefault="00D20E1F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65525F21" w14:textId="77777777" w:rsidR="00D20E1F" w:rsidRDefault="00D20E1F" w:rsidP="002910E7">
      <w:pPr>
        <w:spacing w:line="240" w:lineRule="auto"/>
      </w:pPr>
      <w:r>
        <w:continuationSeparator/>
      </w:r>
    </w:p>
  </w:footnote>
  <w:footnote w:type="continuationNotice" w:id="1">
    <w:p w14:paraId="54BCFF5E" w14:textId="77777777" w:rsidR="00D20E1F" w:rsidRDefault="00D20E1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B2112"/>
    <w:rsid w:val="000B442F"/>
    <w:rsid w:val="001017B7"/>
    <w:rsid w:val="00106C06"/>
    <w:rsid w:val="00130E09"/>
    <w:rsid w:val="00184EB2"/>
    <w:rsid w:val="001F0040"/>
    <w:rsid w:val="002272C7"/>
    <w:rsid w:val="002910E7"/>
    <w:rsid w:val="00331929"/>
    <w:rsid w:val="0033450A"/>
    <w:rsid w:val="00341699"/>
    <w:rsid w:val="003B13C4"/>
    <w:rsid w:val="003D39D5"/>
    <w:rsid w:val="003F3B1E"/>
    <w:rsid w:val="00445C28"/>
    <w:rsid w:val="00484515"/>
    <w:rsid w:val="00492A4A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368FC"/>
    <w:rsid w:val="00694DEB"/>
    <w:rsid w:val="006C5801"/>
    <w:rsid w:val="006D6838"/>
    <w:rsid w:val="00735E40"/>
    <w:rsid w:val="00774D54"/>
    <w:rsid w:val="007775D9"/>
    <w:rsid w:val="007A0686"/>
    <w:rsid w:val="007F31D0"/>
    <w:rsid w:val="00801B4E"/>
    <w:rsid w:val="00831141"/>
    <w:rsid w:val="00861C57"/>
    <w:rsid w:val="0086664E"/>
    <w:rsid w:val="008824B1"/>
    <w:rsid w:val="008900EF"/>
    <w:rsid w:val="009769ED"/>
    <w:rsid w:val="00991425"/>
    <w:rsid w:val="009C70EB"/>
    <w:rsid w:val="00A242FC"/>
    <w:rsid w:val="00A32CAD"/>
    <w:rsid w:val="00A61F8E"/>
    <w:rsid w:val="00A83151"/>
    <w:rsid w:val="00AD6481"/>
    <w:rsid w:val="00AD7E6C"/>
    <w:rsid w:val="00AF34EB"/>
    <w:rsid w:val="00AF4DEE"/>
    <w:rsid w:val="00B101AE"/>
    <w:rsid w:val="00BC70F0"/>
    <w:rsid w:val="00BE53E1"/>
    <w:rsid w:val="00C10ECD"/>
    <w:rsid w:val="00CC46DE"/>
    <w:rsid w:val="00CE3253"/>
    <w:rsid w:val="00CE7BB4"/>
    <w:rsid w:val="00D04B2C"/>
    <w:rsid w:val="00D04EB0"/>
    <w:rsid w:val="00D20E1F"/>
    <w:rsid w:val="00D21D09"/>
    <w:rsid w:val="00D968E8"/>
    <w:rsid w:val="00DB6714"/>
    <w:rsid w:val="00E413AE"/>
    <w:rsid w:val="00EE42D1"/>
    <w:rsid w:val="00EE4507"/>
    <w:rsid w:val="00F45E26"/>
    <w:rsid w:val="00F6142D"/>
    <w:rsid w:val="00F65ADE"/>
    <w:rsid w:val="00FC1E80"/>
    <w:rsid w:val="1D35E3FE"/>
    <w:rsid w:val="34B0A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709</Words>
  <Characters>4189</Characters>
  <Application>Microsoft Office Word</Application>
  <DocSecurity>0</DocSecurity>
  <Lines>34</Lines>
  <Paragraphs>9</Paragraphs>
  <ScaleCrop>false</ScaleCrop>
  <Company>AMU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18</cp:revision>
  <dcterms:created xsi:type="dcterms:W3CDTF">2023-02-02T14:24:00Z</dcterms:created>
  <dcterms:modified xsi:type="dcterms:W3CDTF">2025-11-13T16:10:00Z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